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Interventional Radiology Physician Assistant / Nurse Practitioner (part-time, 2 days/week) position at Imagen Technologies.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A procedural practice that combines fluoroscopy-guided interventions with a broader IR case mix, working next to onsite radiologists, appeals to the part of my training that I enjoy most.</w:t>
      </w:r>
    </w:p>
    <w:p>
      <w:r>
        <w:t>I have not worked in interventional radiology; my procedural experience comes from the ED and my surgery rotation, and I would expect to be trained into the IR workflow.</w:t>
      </w:r>
    </w:p>
    <w:p>
      <w:r>
        <w:t>My California PA license application is in process, with an expected issue date of January 2027.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