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Certified Clinical Research Associate (CCRA, earned 2023), four research assistant internships, and two peer-reviewed publications. Active clinical experience in a high-volume emergency department. CCRA recertification planned. Seeking the Senior CRA, Early Clinical Development position at IQVIA.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