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Certified Clinical Research Associate (CCRA, earned 2023), four research assistant internships, and two peer-reviewed publications. Active clinical experience in a high-volume emergency department. Seeking the Clinical Research Coordinator (part-time, 20–30 hrs/week) position at Redbock, an NES Fircroft company.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