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Certified Clinical Research Associate (CCRA, earned 2023), four research assistant internships, and two peer-reviewed publications. Active clinical experience in a high-volume emergency department. Seeking the Clinical Research Coordinator position at Retinal Consultants Medical Group.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