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Physician Assistant (PA-C) with a clinical research background: breast/oncology Clinical Research Associate at the IU Simon Comprehensive Cancer Center (2022–2023), CCRA earned 2023 (recertification in process), four research assistant internships, and two peer-reviewed publications. Active clinical experience in a high-volume emergency department. Seeking the Contract Clinical Research Associate (remote) position at Actalent.</w:t>
      </w:r>
    </w:p>
    <w:p>
      <w:pPr>
        <w:spacing w:before="160" w:after="40"/>
      </w:pPr>
      <w:r>
        <w:rPr>
          <w:b/>
          <w:sz w:val="22"/>
        </w:rPr>
        <w:t>RESEARCH EXPERIENCE</w:t>
      </w:r>
    </w:p>
    <w:p>
      <w:pPr>
        <w:spacing w:after="0"/>
      </w:pPr>
      <w:r>
        <w:rPr>
          <w:b/>
        </w:rPr>
        <w:t>Research Assistant Intern – Emma Tillman, Ph.D.</w:t>
      </w:r>
      <w:r>
        <w:t xml:space="preserve">   December 2021 – April 2022</w:t>
      </w:r>
    </w:p>
    <w:p>
      <w:pPr>
        <w:spacing w:after="40"/>
      </w:pPr>
      <w:r>
        <w:t>Clinical Pharmacology Research | Indianapolis, IN</w:t>
      </w:r>
    </w:p>
    <w:p>
      <w:pPr>
        <w:pStyle w:val="ListBullet"/>
        <w:spacing w:after="40"/>
      </w:pPr>
      <w:r>
        <w:t>Investigated opportunity to incorporate pharmacogenomics testing for patients with sickle cell anemia; contributed to peer-reviewed publication in Pharmacogenomics (2022).</w:t>
      </w:r>
    </w:p>
    <w:p>
      <w:pPr>
        <w:spacing w:after="0"/>
      </w:pPr>
      <w:r>
        <w:rPr>
          <w:b/>
        </w:rPr>
        <w:t>Research Assistant Intern – Aina Puce, Ph.D.</w:t>
      </w:r>
      <w:r>
        <w:t xml:space="preserve">   August 2020 – May 2021</w:t>
      </w:r>
    </w:p>
    <w:p>
      <w:pPr>
        <w:spacing w:after="40"/>
      </w:pPr>
      <w:r>
        <w:t>Lab of Social Neuroscience, Indiana University | Bloomington, IN</w:t>
      </w:r>
    </w:p>
    <w:p>
      <w:pPr>
        <w:pStyle w:val="ListBullet"/>
        <w:spacing w:after="40"/>
      </w:pPr>
      <w:r>
        <w:t>Analyzed functional connectivity detection in resting-state MEG/EEG data; determined systolic cardiac phase influence on resting-state neurophysiological brain activity.</w:t>
      </w:r>
    </w:p>
    <w:p>
      <w:pPr>
        <w:spacing w:after="0"/>
      </w:pPr>
      <w:r>
        <w:rPr>
          <w:b/>
        </w:rPr>
        <w:t>Research Assistant Intern – Mathew Kayser, M.D., Ph.D.</w:t>
      </w:r>
      <w:r>
        <w:t xml:space="preserve">   July 2020 – August 2020</w:t>
      </w:r>
    </w:p>
    <w:p>
      <w:pPr>
        <w:spacing w:after="40"/>
      </w:pPr>
      <w:r>
        <w:t>American Physician Scientists Association | Philadelphia, PA</w:t>
      </w:r>
    </w:p>
    <w:p>
      <w:pPr>
        <w:pStyle w:val="ListBullet"/>
        <w:spacing w:after="40"/>
      </w:pPr>
      <w:r>
        <w:t>Analyzed GAL4/UAS lines in Drosophila larvae to identify neuronal populations influencing sleep-wake circuits; presented findings at APSA South Regional Symposium, October 2020.</w:t>
      </w:r>
    </w:p>
    <w:p>
      <w:pPr>
        <w:spacing w:after="0"/>
      </w:pPr>
      <w:r>
        <w:rPr>
          <w:b/>
        </w:rPr>
        <w:t>Research Assistant Intern – Sharlene Newman, Ph.D.</w:t>
      </w:r>
      <w:r>
        <w:t xml:space="preserve">   August 2019 – May 2020</w:t>
      </w:r>
    </w:p>
    <w:p>
      <w:pPr>
        <w:spacing w:after="40"/>
      </w:pPr>
      <w:r>
        <w:t>Lab of Neuroimaging, Indiana University | Bloomington, IN</w:t>
      </w:r>
    </w:p>
    <w:p>
      <w:pPr>
        <w:pStyle w:val="ListBullet"/>
        <w:spacing w:after="40"/>
      </w:pPr>
      <w:r>
        <w:t>Analyzed effects of block play on spatial intelligence and arithmetic cognition in preschool-aged children; contributed to peer-reviewed publication in Mathematical Thinking and Learning (2020).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Pediatric Advanced Life Support (PALS)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Physician Assistant license – Iowa; Indiana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pStyle w:val="ListBullet"/>
        <w:spacing w:after="40"/>
      </w:pPr>
      <w:r>
        <w:t>Illinois PA license – application in progress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pStyle w:val="ListBullet"/>
        <w:spacing w:after="40"/>
      </w:pPr>
      <w:r>
        <w:t>Managed breast and gynecologic oncology clinical trials.</w:t>
      </w:r>
    </w:p>
    <w:p>
      <w:pPr>
        <w:pStyle w:val="ListBullet"/>
        <w:spacing w:after="40"/>
      </w:pPr>
      <w:r>
        <w:t>Kept study sponsors updated on trial progress.</w:t>
      </w:r>
    </w:p>
    <w:p>
      <w:pPr>
        <w:pStyle w:val="ListBullet"/>
        <w:spacing w:after="40"/>
      </w:pPr>
      <w:r>
        <w:t>Updated study records and confirmed record keeping.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CLINICAL TRAINING</w:t>
      </w:r>
    </w:p>
    <w:p>
      <w:r>
        <w:t>12 rotations across 8 specialties during MSPAS training, including hematology/oncology (MD Anderson, Houston, TX) and dermatology (West Des Moines, IA).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