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 II (remote) position at Actalent.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Actalent's remote CRA role would let me return to clinical research with a clinician's perspective.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