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Senior CRA II (remote) position at Actalent.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