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breast/oncology Clinical Research Associate at the IU Simon Comprehensive Cancer Center (2022–2023), CCRA earned 2023 (recertification in process), four research assistant internships, and two peer-reviewed publications. Active clinical experience in a high-volume emergency department. Seeking the Senior CRA, CNS position at C-Clinical.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