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Hematology/oncology rotation at MD Anderson (Houston, TX) and prior breast/oncology Clinical Research Associate at the IU Simon Comprehensive Cancer Center (2022–2023). Published clinical researcher with expertise in pharmacogenomics and neuroscience. ACLS/BLS/ATLS/PALS certified. Seeking the Medical Oncology, Advanced Practice Provider (NP or PA) position at Epic Care / The US Oncology Network.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