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(remote) position at InnoCare Pharma.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InnoCare's CRA role covers trial start-up, monitoring and close-out at a growing company, which is the full cycle of work I want to return to.</w:t>
      </w:r>
    </w:p>
    <w:p>
      <w:r>
        <w:t>I understand the posting asks for two to three years of site monitoring experience. My CRA experience is from 2022 to 2023 at the IU Simon Comprehensive Cancer Center, and I would welcome a conversation about how it compares.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