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12 rotations across 8 specialties during MSPAS training, supporting quick adaptation to new settings. Independent emergency procedures including laceration repair, I&amp;D, fracture management, and joint reduction. ACLS/BLS/ATLS/PALS certified. Seeking the Locum Nurse Practitioner, Emergency Medicine (Waterloo, IA) position at Jackson and Coker.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