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Proven ability to independently evaluate and manage acute and undifferentiated presentations, with procedural skills including laceration repair, I&amp;D, fracture management, and joint reduction. Training across family medicine, internal medicine, pediatrics, and primary care. ACLS/BLS/ATLS/PALS certified. Seeking the Advanced Practice Provider (PA or NP), Urgent Care position at Urgent Care Partners Inc.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