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12 rotations across 8 specialties during MSPAS training, supporting quick adaptation to new settings. Independent emergency procedures including laceration repair, I&amp;D, fracture management, and joint reduction. ACLS/BLS/ATLS/PALS certified. Seeking the Locum Tenens PA, Emergency Medicine (California) position at Barton Associates.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