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Senior CRA, CNS position at C-Clinical.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C-Clinical's CNS trials fit my neuroscience degree and the neurological emergencies I see in the ED.</w:t>
      </w:r>
    </w:p>
    <w:p>
      <w:r>
        <w:t>This is a senior role. My CRA experience is from 2022 to 2023 at the IU Simon Comprehensive Cancer Center, and I would welcome a conversation about how it compares with what you need.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