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Senior CRA, Early Clinical Development position at IQVIA.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