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Hematology/oncology rotation at MD Anderson (Houston, TX) and prior breast/oncology Clinical Research Associate at the IU Simon Comprehensive Cancer Center (2022–2023). Published clinical researcher with expertise in pharmacogenomics and neuroscience. ACLS/BLS/ATLS certified. Seeking the Medical Oncology, Advanced Practice Provider (NP or PA) position at Epic Care / The US Oncology Network.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