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Virtual NP/PA position at One Medical.</w:t>
      </w:r>
    </w:p>
    <w:p>
      <w:r>
        <w:t>I trained in family medicine (Adel and Ankeny, Iowa), internal medicine (two rotations), primary care (Palos Heights, Illinois), pediatrics and women's health. In my current Emergency Department role I see 15–25 patients per shift, including exacerbations of chronic disease such as CHF (five or more) and COPD (five or more), so I am used to a steady daily volume and to deciding what needs follow-up and what needs referral.</w:t>
      </w:r>
    </w:p>
    <w:p>
      <w:r>
        <w:t>One Medical's virtual care model needs clinicians who can reach a sound assessment from the history and a focused exam, which is how I work with undifferentiated ED patients.</w:t>
      </w:r>
    </w:p>
    <w:p>
      <w:r>
        <w:t>I have not delivered care by telehealth yet.</w:t>
      </w:r>
    </w:p>
    <w:p>
      <w:r>
        <w:t>My California PA license application is in process, with an expected issue date of January 2027.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