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Senior CRA, CNS position at C-Clinical.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