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Proven ability to independently evaluate and manage acute and undifferentiated presentations, with procedural skills including laceration repair, I&amp;D, fracture management, and joint reduction. Training across family medicine, internal medicine, pediatrics, and primary care. ACLS/BLS/ATLS/PALS certified. Seeking the Physician Assistant (PA) / Nurse Practitioner (NP) position at GCS Group Inc..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