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Proven ability to independently evaluate and manage acute and undifferentiated presentations, with procedural skills including laceration repair, I&amp;D, fracture management, and joint reduction. Training across family medicine, internal medicine, pediatrics, and primary care. ACLS/BLS/ATLS certified. Seeking the Physician Assistant (PA) / Nurse Practitioner (NP) position at GCS Group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