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Senior CRA II (remote) position at Actalent.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OB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