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Proven ability to independently evaluate and manage acute and undifferentiated presentations, with procedural skills including laceration repair, I&amp;D, fracture management, and joint reduction. Training across family medicine, internal medicine, pediatrics, and primary care. ACLS/BLS/ATLS/PALS certified. Seeking the Physician Assistant (PA) / Nurse Practitioner (NP) position at GCS Group Inc..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OB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