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JEFNEY ONGERI, MSPAS, PA-C</w:t>
      </w:r>
    </w:p>
    <w:p>
      <w:pPr>
        <w:jc w:val="center"/>
      </w:pPr>
      <w:r>
        <w:t>jeffongeri@gmail.com  |  317-435-3165  |  NPI: 116226551  |  jeffongeri.com</w:t>
      </w:r>
    </w:p>
    <w:p>
      <w:pPr>
        <w:spacing w:before="160" w:after="40"/>
      </w:pPr>
      <w:r>
        <w:rPr>
          <w:b/>
          <w:sz w:val="22"/>
        </w:rPr>
        <w:t>PROFESSIONAL SUMMARY</w:t>
      </w:r>
    </w:p>
    <w:p>
      <w:r>
        <w:t>Physician Assistant (PA-C) with a clinical research background: breast/oncology Clinical Research Associate at the IU Simon Comprehensive Cancer Center (2022–2023), CCRA earned 2023 (recertification in process), four research assistant internships, and two peer-reviewed publications. Active clinical experience in a high-volume emergency department. Seeking the Clinical Research Coordinator position at UC Davis Health.</w:t>
      </w:r>
    </w:p>
    <w:p>
      <w:pPr>
        <w:spacing w:before="160" w:after="40"/>
      </w:pPr>
      <w:r>
        <w:rPr>
          <w:b/>
          <w:sz w:val="22"/>
        </w:rPr>
        <w:t>RESEARCH EXPERIENCE</w:t>
      </w:r>
    </w:p>
    <w:p>
      <w:pPr>
        <w:spacing w:after="0"/>
      </w:pPr>
      <w:r>
        <w:rPr>
          <w:b/>
        </w:rPr>
        <w:t>Research Assistant Intern – Emma Tillman, Ph.D.</w:t>
      </w:r>
      <w:r>
        <w:t xml:space="preserve">   December 2021 – April 2022</w:t>
      </w:r>
    </w:p>
    <w:p>
      <w:pPr>
        <w:spacing w:after="40"/>
      </w:pPr>
      <w:r>
        <w:t>Clinical Pharmacology Research | Indianapolis, IN</w:t>
      </w:r>
    </w:p>
    <w:p>
      <w:pPr>
        <w:pStyle w:val="ListBullet"/>
        <w:spacing w:after="40"/>
      </w:pPr>
      <w:r>
        <w:t>Investigated opportunity to incorporate pharmacogenomics testing for patients with sickle cell anemia; contributed to peer-reviewed publication in Pharmacogenomics (2022).</w:t>
      </w:r>
    </w:p>
    <w:p>
      <w:pPr>
        <w:spacing w:after="0"/>
      </w:pPr>
      <w:r>
        <w:rPr>
          <w:b/>
        </w:rPr>
        <w:t>Research Assistant Intern – Aina Puce, Ph.D.</w:t>
      </w:r>
      <w:r>
        <w:t xml:space="preserve">   August 2020 – May 2021</w:t>
      </w:r>
    </w:p>
    <w:p>
      <w:pPr>
        <w:spacing w:after="40"/>
      </w:pPr>
      <w:r>
        <w:t>Lab of Social Neuroscience, Indiana University | Bloomington, IN</w:t>
      </w:r>
    </w:p>
    <w:p>
      <w:pPr>
        <w:pStyle w:val="ListBullet"/>
        <w:spacing w:after="40"/>
      </w:pPr>
      <w:r>
        <w:t>Analyzed functional connectivity detection in resting-state MEG/EEG data; determined systolic cardiac phase influence on resting-state neurophysiological brain activity.</w:t>
      </w:r>
    </w:p>
    <w:p>
      <w:pPr>
        <w:spacing w:after="0"/>
      </w:pPr>
      <w:r>
        <w:rPr>
          <w:b/>
        </w:rPr>
        <w:t>Research Assistant Intern – Mathew Kayser, M.D., Ph.D.</w:t>
      </w:r>
      <w:r>
        <w:t xml:space="preserve">   July 2020 – August 2020</w:t>
      </w:r>
    </w:p>
    <w:p>
      <w:pPr>
        <w:spacing w:after="40"/>
      </w:pPr>
      <w:r>
        <w:t>American Physician Scientists Association | Philadelphia, PA</w:t>
      </w:r>
    </w:p>
    <w:p>
      <w:pPr>
        <w:pStyle w:val="ListBullet"/>
        <w:spacing w:after="40"/>
      </w:pPr>
      <w:r>
        <w:t>Analyzed GAL4/UAS lines in Drosophila larvae to identify neuronal populations influencing sleep-wake circuits; presented findings at APSA South Regional Symposium, October 2020.</w:t>
      </w:r>
    </w:p>
    <w:p>
      <w:pPr>
        <w:spacing w:after="0"/>
      </w:pPr>
      <w:r>
        <w:rPr>
          <w:b/>
        </w:rPr>
        <w:t>Research Assistant Intern – Sharlene Newman, Ph.D.</w:t>
      </w:r>
      <w:r>
        <w:t xml:space="preserve">   August 2019 – May 2020</w:t>
      </w:r>
    </w:p>
    <w:p>
      <w:pPr>
        <w:spacing w:after="40"/>
      </w:pPr>
      <w:r>
        <w:t>Lab of Neuroimaging, Indiana University | Bloomington, IN</w:t>
      </w:r>
    </w:p>
    <w:p>
      <w:pPr>
        <w:pStyle w:val="ListBullet"/>
        <w:spacing w:after="40"/>
      </w:pPr>
      <w:r>
        <w:t>Analyzed effects of block play on spatial intelligence and arithmetic cognition in preschool-aged children; contributed to peer-reviewed publication in Mathematical Thinking and Learning (2020).</w:t>
      </w:r>
    </w:p>
    <w:p>
      <w:pPr>
        <w:spacing w:before="160" w:after="40"/>
      </w:pPr>
      <w:r>
        <w:rPr>
          <w:b/>
          <w:sz w:val="22"/>
        </w:rPr>
        <w:t>PUBLICATIONS &amp; PRESENTATIONS</w:t>
      </w:r>
    </w:p>
    <w:p>
      <w:r>
        <w:t>Gallaway K., Sakon C., Ongeri J., et al. (2022). Opportunity for pharmacogenetics testing in patients with sickle cell anemia. Pharmacogenomics. https://doi.org/10.2217/pgs-2022-0115</w:t>
      </w:r>
    </w:p>
    <w:p>
      <w:r>
        <w:t>Newman S., Loughery E., Ecklund A., Smothers M., Ongeri J. (2020). Spatial training using game play in preschoolers improves computational skills. Mathematical Thinking and Learning. https://doi.org/10.1080/10986065.2021.1969866</w:t>
      </w:r>
    </w:p>
    <w:p>
      <w:r>
        <w:t>Ongeri J., Szuperak M., Kayser M. (2020). Identification of sleep-wake circuits in Drosophila larvae. Presented at APSA South Regional Symposium, October 2020.</w:t>
      </w:r>
    </w:p>
    <w:p>
      <w:pPr>
        <w:spacing w:before="160" w:after="40"/>
      </w:pPr>
      <w:r>
        <w:rPr>
          <w:b/>
          <w:sz w:val="22"/>
        </w:rPr>
        <w:t>CERTIFICATIONS &amp; LICENSURE</w:t>
      </w:r>
    </w:p>
    <w:p>
      <w:pPr>
        <w:pStyle w:val="ListBullet"/>
        <w:spacing w:after="40"/>
      </w:pPr>
      <w:r>
        <w:t>Advanced Cardiac Life Support (ACLS) – 2023 to present</w:t>
      </w:r>
    </w:p>
    <w:p>
      <w:pPr>
        <w:pStyle w:val="ListBullet"/>
        <w:spacing w:after="40"/>
      </w:pPr>
      <w:r>
        <w:t>Basic Life Support (BLS) – 2023 to present</w:t>
      </w:r>
    </w:p>
    <w:p>
      <w:pPr>
        <w:pStyle w:val="ListBullet"/>
        <w:spacing w:after="40"/>
      </w:pPr>
      <w:r>
        <w:t>Advanced Trauma Life Support (ATLS) – October 2025 to October 2029</w:t>
      </w:r>
    </w:p>
    <w:p>
      <w:pPr>
        <w:pStyle w:val="ListBullet"/>
        <w:spacing w:after="40"/>
      </w:pPr>
      <w:r>
        <w:t>Pediatric Advanced Life Support (PALS)</w:t>
      </w:r>
    </w:p>
    <w:p>
      <w:pPr>
        <w:pStyle w:val="ListBullet"/>
        <w:spacing w:after="40"/>
      </w:pPr>
      <w:r>
        <w:t>Certified Clinical Research Associate (CCRA) – earned 2023; expired, recertification in process</w:t>
      </w:r>
    </w:p>
    <w:p>
      <w:pPr>
        <w:pStyle w:val="ListBullet"/>
        <w:spacing w:after="40"/>
      </w:pPr>
      <w:r>
        <w:t>Physician Assistant license – Iowa; Indiana</w:t>
      </w:r>
    </w:p>
    <w:p>
      <w:pPr>
        <w:pStyle w:val="ListBullet"/>
        <w:spacing w:after="40"/>
      </w:pPr>
      <w:r>
        <w:t>California PA license – application in progress, expected January 2027</w:t>
      </w:r>
    </w:p>
    <w:p>
      <w:pPr>
        <w:pStyle w:val="ListBullet"/>
        <w:spacing w:after="40"/>
      </w:pPr>
      <w:r>
        <w:t>Illinois PA license – application in progress</w:t>
      </w:r>
    </w:p>
    <w:p>
      <w:pPr>
        <w:spacing w:before="160" w:after="40"/>
      </w:pPr>
      <w:r>
        <w:rPr>
          <w:b/>
          <w:sz w:val="22"/>
        </w:rPr>
        <w:t>PROFESSIONAL EXPERIENCE</w:t>
      </w:r>
    </w:p>
    <w:p>
      <w:pPr>
        <w:spacing w:after="0"/>
      </w:pPr>
      <w:r>
        <w:rPr>
          <w:b/>
        </w:rPr>
        <w:t>Clinical Research Associate – Breast/Oncology</w:t>
      </w:r>
      <w:r>
        <w:t xml:space="preserve">   2022 – 2023</w:t>
      </w:r>
    </w:p>
    <w:p>
      <w:pPr>
        <w:spacing w:after="40"/>
      </w:pPr>
      <w:r>
        <w:t>IU Simon Comprehensive Cancer Center</w:t>
      </w:r>
    </w:p>
    <w:p>
      <w:pPr>
        <w:pStyle w:val="ListBullet"/>
        <w:spacing w:after="40"/>
      </w:pPr>
      <w:r>
        <w:t>Managed breast and OB oncology clinical trials.</w:t>
      </w:r>
    </w:p>
    <w:p>
      <w:pPr>
        <w:pStyle w:val="ListBullet"/>
        <w:spacing w:after="40"/>
      </w:pPr>
      <w:r>
        <w:t>Kept study sponsors updated on trial progress.</w:t>
      </w:r>
    </w:p>
    <w:p>
      <w:pPr>
        <w:pStyle w:val="ListBullet"/>
        <w:spacing w:after="40"/>
      </w:pPr>
      <w:r>
        <w:t>Updated study records and confirmed record keeping.</w:t>
      </w:r>
    </w:p>
    <w:p>
      <w:pPr>
        <w:spacing w:after="0"/>
      </w:pPr>
      <w:r>
        <w:rPr>
          <w:b/>
        </w:rPr>
        <w:t>Physician Assistant – PA-C</w:t>
      </w:r>
      <w:r>
        <w:t xml:space="preserve">   October 2025 – Present</w:t>
      </w:r>
    </w:p>
    <w:p>
      <w:pPr>
        <w:spacing w:after="40"/>
      </w:pPr>
      <w:r>
        <w:t>UnityPoint Health – Allen Hospital, Emergency Department  |  Waterloo, IA</w:t>
      </w:r>
    </w:p>
    <w:p>
      <w:pPr>
        <w:pStyle w:val="ListBullet"/>
        <w:spacing w:after="40"/>
      </w:pPr>
      <w:r>
        <w:t>Independently evaluate and manage 15–25 patients per shift presenting with acute, undifferentiated, and life-threatening conditions; order and interpret labs, imaging, and diagnostics under high-acuity, time-sensitive conditions.</w:t>
      </w:r>
    </w:p>
    <w:p>
      <w:pPr>
        <w:pStyle w:val="ListBullet"/>
        <w:spacing w:after="40"/>
      </w:pPr>
      <w:r>
        <w:t>Collaborated with attending physicians, nursing staff, pharmacists, and subspecialty consultants to deliver safe, efficient, patient-centered emergency care consistent with ACLS/BLS protocols.</w:t>
      </w:r>
    </w:p>
    <w:p>
      <w:pPr>
        <w:spacing w:before="160" w:after="40"/>
      </w:pPr>
      <w:r>
        <w:rPr>
          <w:b/>
          <w:sz w:val="22"/>
        </w:rPr>
        <w:t>EDUCATION</w:t>
      </w:r>
    </w:p>
    <w:p>
      <w:pPr>
        <w:spacing w:after="0"/>
      </w:pPr>
      <w:r>
        <w:rPr>
          <w:b/>
        </w:rPr>
        <w:t>Master of Science in Physician Assistant Studies (MSPAS)</w:t>
      </w:r>
      <w:r>
        <w:t xml:space="preserve">   August 2025</w:t>
      </w:r>
    </w:p>
    <w:p>
      <w:pPr>
        <w:spacing w:after="40"/>
      </w:pPr>
      <w:r>
        <w:t>Des Moines University – College of Health Sciences  |  West Des Moines, IA</w:t>
      </w:r>
    </w:p>
    <w:p>
      <w:pPr>
        <w:spacing w:after="0"/>
      </w:pPr>
      <w:r>
        <w:rPr>
          <w:b/>
        </w:rPr>
        <w:t>Bachelor of Science – Neuroscience, Minor: Psychology</w:t>
      </w:r>
      <w:r>
        <w:t xml:space="preserve">   May 2021</w:t>
      </w:r>
    </w:p>
    <w:p>
      <w:pPr>
        <w:spacing w:after="40"/>
      </w:pPr>
      <w:r>
        <w:t>Indiana University – College of Arts &amp; Sciences  |  Bloomington, IN</w:t>
      </w:r>
    </w:p>
    <w:p>
      <w:pPr>
        <w:spacing w:before="160" w:after="40"/>
      </w:pPr>
      <w:r>
        <w:rPr>
          <w:b/>
          <w:sz w:val="22"/>
        </w:rPr>
        <w:t>CLINICAL TRAINING</w:t>
      </w:r>
    </w:p>
    <w:p>
      <w:r>
        <w:t>12 rotations across 8 specialties during MSPAS training, including hematology/oncology (MD Anderson, Houston, TX) and dermatology (West Des Moines, IA).</w:t>
      </w:r>
    </w:p>
    <w:p>
      <w:pPr>
        <w:spacing w:before="160" w:after="40"/>
      </w:pPr>
      <w:r>
        <w:rPr>
          <w:b/>
          <w:sz w:val="22"/>
        </w:rPr>
        <w:t>VOLUNTEER &amp; COMMUNITY SERVICE</w:t>
      </w:r>
    </w:p>
    <w:p>
      <w:pPr>
        <w:pStyle w:val="ListBullet"/>
        <w:spacing w:after="40"/>
      </w:pPr>
      <w:r>
        <w:t>Boys Reaching for Opportunities in Science (BROS) – Volunteer, 2024</w:t>
      </w:r>
    </w:p>
    <w:p>
      <w:pPr>
        <w:spacing w:before="160" w:after="40"/>
      </w:pPr>
      <w:r>
        <w:rPr>
          <w:b/>
          <w:sz w:val="22"/>
        </w:rPr>
        <w:t>PROFESSIONAL REFERENCES</w:t>
      </w:r>
    </w:p>
    <w:p>
      <w:r>
        <w:t>Available upon request.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