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b/>
          <w:bCs/>
          <w:color w:val="1F4E79"/>
          <w:sz w:val="22"/>
          <w:szCs w:val="22"/>
          <w:caps/>
        </w:rPr>
        <w:t xml:space="preserve">Entrega Parcial 3 · Documento 2</w:t>
      </w:r>
    </w:p>
    <w:p>
      <w:pPr>
        <w:pBdr>
          <w:bottom w:val="single" w:color="1F4E79" w:sz="12" w:space="6"/>
        </w:pBdr>
        <w:spacing w:after="200"/>
      </w:pPr>
      <w:r>
        <w:rPr>
          <w:b/>
          <w:bCs/>
          <w:color w:val="222222"/>
          <w:sz w:val="40"/>
          <w:szCs w:val="40"/>
        </w:rPr>
        <w:t xml:space="preserve">Descripción de la persistencia</w:t>
      </w:r>
    </w:p>
    <w:p>
      <w:pPr>
        <w:spacing w:after="240"/>
      </w:pPr>
      <w:r>
        <w:rPr>
          <w:color w:val="595959"/>
          <w:sz w:val="22"/>
          <w:szCs w:val="22"/>
        </w:rPr>
        <w:t xml:space="preserve">Parkings Together — Modelo de datos, seguridad y lógica en PostgreSQL</w:t>
      </w:r>
    </w:p>
    <w:p>
      <w:pPr>
        <w:pStyle w:val="Heading1"/>
        <w:spacing w:before="300" w:after="140" w:line="276" w:lineRule="auto"/>
      </w:pPr>
      <w:r>
        <w:t xml:space="preserve">1. Motor y estrategia de persistencia</w:t>
      </w:r>
    </w:p>
    <w:p>
      <w:pPr>
        <w:spacing w:line="360" w:lineRule="auto" w:after="120"/>
        <w:jc w:val="both"/>
      </w:pPr>
      <w:r>
        <w:t xml:space="preserve">La persistencia se implementa sobre Supabase, una plataforma gestionada cuyo núcleo es PostgreSQL. El acceso desde la aplicación se realiza con la librería oficial supabase-js, encapsulada en el paquete compartido packages/supabase-db. Se emplean dos clientes: uno anónimo para las lecturas públicas, y uno construido con el JWT del usuario (getSupabaseWithToken) para las escrituras, de modo que las políticas de seguridad de la base de datos evalúen la identidad real del solicitante.</w:t>
      </w:r>
    </w:p>
    <w:p>
      <w:pPr>
        <w:spacing w:line="360" w:lineRule="auto" w:after="120"/>
        <w:jc w:val="both"/>
      </w:pPr>
      <w:r>
        <w:rPr>
          <w:b/>
          <w:bCs/>
        </w:rPr>
        <w:t xml:space="preserve">Recurso de persistencia (rúbrica): </w:t>
      </w:r>
      <w:r>
        <w:t xml:space="preserve">el proyecto utiliza procedimientos almacenados (stored procedures) en PL/pgSQL como recurso de persistencia transaccional. Al no estar implementado en Java, no se emplea JPA; los procedimientos almacenados son la alternativa equivalente y válida, y concentran la integridad en el propio motor de base de datos.</w:t>
      </w:r>
    </w:p>
    <w:p>
      <w:pPr>
        <w:pStyle w:val="Heading1"/>
        <w:spacing w:before="300" w:after="140" w:line="276" w:lineRule="auto"/>
      </w:pPr>
      <w:r>
        <w:t xml:space="preserve">2. Modelo de datos</w:t>
      </w:r>
    </w:p>
    <w:p>
      <w:pPr>
        <w:spacing w:line="360" w:lineRule="auto" w:after="120"/>
        <w:jc w:val="both"/>
      </w:pPr>
      <w:r>
        <w:t xml:space="preserve">El esquema se compone de cuatro tablas en el esquema public, todas con Row Level Security habilitada. La tabla perfiles extiende a los usuarios de Supabase Auth (auth.users).</w:t>
      </w:r>
    </w:p>
    <w:p>
      <w:pPr>
        <w:pStyle w:val="Heading2"/>
        <w:spacing w:before="200" w:after="100" w:line="276" w:lineRule="auto"/>
      </w:pPr>
      <w:r>
        <w:t xml:space="preserve">2.1. Tabla perfiles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Columna</w:t>
            </w:r>
          </w:p>
        </w:tc>
        <w:tc>
          <w:tcPr>
            <w:tcW w:type="dxa" w:w="66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Descripción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id (uuid, PK)</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Referencia a auth.users (1:1). Clave primaria.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nombre (text)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Nombre del usuario. Obligatorio.</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telefono (text)</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Teléfono de contacto (opcional).</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avatar_url (text)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URL de la foto de perfil (opcional).</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requiere_pmr (bool)</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Si requiere plaza para personas con movilidad reducida.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rol (text)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'cliente' o 'anfitrion' (CHECK).</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created_at (timestamptz)</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Fecha de creación (UTC).</w:t>
            </w:r>
          </w:p>
        </w:tc>
      </w:tr>
    </w:tbl>
    <w:p>
      <w:pPr>
        <w:pStyle w:val="Heading2"/>
        <w:spacing w:before="200" w:after="100" w:line="276" w:lineRule="auto"/>
      </w:pPr>
      <w:r>
        <w:t xml:space="preserve">2.2. Tabla vehiculos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Columna</w:t>
            </w:r>
          </w:p>
        </w:tc>
        <w:tc>
          <w:tcPr>
            <w:tcW w:type="dxa" w:w="66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Descripción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id (uuid, PK)</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Identificador del vehículo.</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user_id (uuid, FK)</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Dueño del vehículo (auth.users).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placa (text)</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Patente. Obligatoria.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modelo (text)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Modelo del vehículo.</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color (text)</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Color del vehículo.</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created_at (timestamptz)</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Fecha de creación (UTC).</w:t>
            </w:r>
          </w:p>
        </w:tc>
      </w:tr>
    </w:tbl>
    <w:p>
      <w:pPr>
        <w:pStyle w:val="Heading2"/>
        <w:spacing w:before="200" w:after="100" w:line="276" w:lineRule="auto"/>
      </w:pPr>
      <w:r>
        <w:t xml:space="preserve">2.3. Tabla estacionamientos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Columna</w:t>
            </w:r>
          </w:p>
        </w:tc>
        <w:tc>
          <w:tcPr>
            <w:tcW w:type="dxa" w:w="66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Descripción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id (PK)</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Identificador. En el esquema base es uuid; en producción se alineó a entero (serial).</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user_id (uuid, FK)</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Anfitrión propietario (auth.users).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nombre (text)</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Nombre del estacionamiento.</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arrendador (text)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Nombre del arrendador.</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lat / lng (numeric)</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Coordenadas geográficas (con columna PostGIS para búsqueda espacial).</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total_spots (int)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Capacidad total de plazas.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occupied_spots (int)</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Plazas ocupadas. CHECK: 0 ≤ occupied ≤ total.</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es_pmr (bool)</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Plaza accesible (PMR).</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precio_hora (int)</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Precio por hora en CLP (regla de negocio).</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created_at (timestamptz)</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Fecha de creación (UTC).</w:t>
            </w:r>
          </w:p>
        </w:tc>
      </w:tr>
    </w:tbl>
    <w:p>
      <w:pPr>
        <w:pStyle w:val="Heading2"/>
        <w:spacing w:before="200" w:after="100" w:line="276" w:lineRule="auto"/>
      </w:pPr>
      <w:r>
        <w:t xml:space="preserve">2.4. Tabla reservas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Columna</w:t>
            </w:r>
          </w:p>
        </w:tc>
        <w:tc>
          <w:tcPr>
            <w:tcW w:type="dxa" w:w="66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Descripción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id (uuid, PK)</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Identificador de la reserva.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estacionamiento_id (FK)</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Estacionamiento reservado (ON DELETE CASCADE).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conductor_id (uuid, FK)</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Conductor que reserva (auth.users).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estado (text)</w:t>
            </w:r>
          </w:p>
        </w:tc>
        <w:tc>
          <w:tcPr>
            <w:tcW w:type="dxa" w:w="66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'activa', 'completada' o 'cancelada' (CHECK).</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created_at (timestamptz)</w:t>
            </w:r>
          </w:p>
        </w:tc>
        <w:tc>
          <w:tcPr>
            <w:tcW w:type="dxa" w:w="66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Fecha de creación (UTC).</w:t>
            </w:r>
          </w:p>
        </w:tc>
      </w:tr>
    </w:tbl>
    <w:p>
      <w:pPr>
        <w:pStyle w:val="Heading1"/>
        <w:spacing w:before="300" w:after="140" w:line="276" w:lineRule="auto"/>
      </w:pPr>
      <w:r>
        <w:t xml:space="preserve">3. Relaciones e integridad referencial</w:t>
      </w:r>
    </w:p>
    <w:p>
      <w:pPr>
        <w:spacing w:line="360" w:lineRule="auto" w:after="120"/>
        <w:jc w:val="both"/>
      </w:pPr>
      <w:r>
        <w:t xml:space="preserve">perfiles mantiene una relación 1:1 con auth.users. Un usuario (anfitrión) posee N estacionamientos y N vehículos. Un estacionamiento recibe N reservas, y un conductor realiza N reservas. Las claves foráneas usan ON DELETE CASCADE donde corresponde, garantizando que no queden registros huérfanos. Un CHECK en estacionamientos asegura que la ocupación nunca sea negativa ni supere la capacidad total.</w:t>
      </w:r>
    </w:p>
    <w:p>
      <w:pPr>
        <w:pStyle w:val="Heading1"/>
        <w:spacing w:before="300" w:after="140" w:line="276" w:lineRule="auto"/>
      </w:pPr>
      <w:r>
        <w:t xml:space="preserve">4. Seguridad: Row Level Security (RLS)</w:t>
      </w:r>
    </w:p>
    <w:p>
      <w:pPr>
        <w:spacing w:line="360" w:lineRule="auto" w:after="120"/>
        <w:jc w:val="both"/>
      </w:pPr>
      <w:r>
        <w:t xml:space="preserve">Todas las tablas tienen RLS habilitada; el acceso se rige por políticas evaluadas contra auth.uid():</w:t>
      </w:r>
    </w:p>
    <w:p>
      <w:pPr>
        <w:pStyle w:val="ListParagraph"/>
        <w:numPr>
          <w:ilvl w:val="0"/>
          <w:numId w:val="1"/>
        </w:numPr>
        <w:spacing w:line="360" w:lineRule="auto" w:after="120"/>
        <w:jc w:val="both"/>
      </w:pPr>
      <w:r>
        <w:rPr>
          <w:b/>
          <w:bCs/>
        </w:rPr>
        <w:t xml:space="preserve">perfiles y vehiculos: </w:t>
      </w:r>
      <w:r>
        <w:t xml:space="preserve">cada usuario solo puede ver y modificar sus propios registros (auth.uid() = id / user_id).</w:t>
      </w:r>
    </w:p>
    <w:p>
      <w:pPr>
        <w:pStyle w:val="ListParagraph"/>
        <w:numPr>
          <w:ilvl w:val="0"/>
          <w:numId w:val="1"/>
        </w:numPr>
        <w:spacing w:line="360" w:lineRule="auto" w:after="120"/>
        <w:jc w:val="both"/>
      </w:pPr>
      <w:r>
        <w:rPr>
          <w:b/>
          <w:bCs/>
        </w:rPr>
        <w:t xml:space="preserve">estacionamientos: </w:t>
      </w:r>
      <w:r>
        <w:t xml:space="preserve">lectura pública (USING true); solo usuarios con rol 'anfitrion' pueden crear, y cada anfitrión solo actualiza o elimina los suyos.</w:t>
      </w:r>
    </w:p>
    <w:p>
      <w:pPr>
        <w:pStyle w:val="ListParagraph"/>
        <w:numPr>
          <w:ilvl w:val="0"/>
          <w:numId w:val="1"/>
        </w:numPr>
        <w:spacing w:line="360" w:lineRule="auto" w:after="120"/>
        <w:jc w:val="both"/>
      </w:pPr>
      <w:r>
        <w:rPr>
          <w:b/>
          <w:bCs/>
        </w:rPr>
        <w:t xml:space="preserve">reservas: </w:t>
      </w:r>
      <w:r>
        <w:t xml:space="preserve">el conductor ve y gestiona sus reservas; además, el anfitrión puede ver las reservas de sus estacionamientos.</w:t>
      </w:r>
    </w:p>
    <w:p>
      <w:pPr>
        <w:pStyle w:val="Heading1"/>
        <w:spacing w:before="300" w:after="140" w:line="276" w:lineRule="auto"/>
      </w:pPr>
      <w:r>
        <w:t xml:space="preserve">5. Lógica de negocio en la base de datos (procedimientos almacenados)</w:t>
      </w:r>
    </w:p>
    <w:p>
      <w:pPr>
        <w:spacing w:line="360" w:lineRule="auto" w:after="120"/>
        <w:jc w:val="both"/>
      </w:pPr>
      <w:r>
        <w:t xml:space="preserve">Las operaciones transaccionales críticas se implementan como funciones PL/pgSQL con SECURITY DEFINER, lo que garantiza atomicidad y autorización del lado del servidor de base de datos:</w:t>
      </w:r>
    </w:p>
    <w:p>
      <w:pPr>
        <w:pStyle w:val="Heading2"/>
        <w:spacing w:before="200" w:after="100" w:line="276" w:lineRule="auto"/>
      </w:pPr>
      <w:r>
        <w:t xml:space="preserve">5.1. reservar_estacionamiento(p_estacionamiento_id uuid)</w:t>
      </w:r>
    </w:p>
    <w:p>
      <w:pPr>
        <w:spacing w:line="360" w:lineRule="auto" w:after="120"/>
        <w:jc w:val="both"/>
      </w:pPr>
      <w:r>
        <w:t xml:space="preserve">Realiza la reserva de forma atómica: bloquea la fila del estacionamiento (SELECT … FOR UPDATE) para evitar la doble reserva concurrente, valida que exista sesión (auth.uid()) y que haya cupo disponible, inserta la reserva del conductor y aumenta la ocupación en una única transacción. Si el estacionamiento está lleno, lanza una excepción que la API traduce a un código HTTP 409. Solo se concede EXECUTE al rol authenticated.</w:t>
      </w:r>
    </w:p>
    <w:p>
      <w:pPr>
        <w:pStyle w:val="Heading2"/>
        <w:spacing w:before="200" w:after="100" w:line="276" w:lineRule="auto"/>
      </w:pPr>
      <w:r>
        <w:t xml:space="preserve">5.2. cancelar_reserva(p_reserva_id uuid)</w:t>
      </w:r>
    </w:p>
    <w:p>
      <w:pPr>
        <w:spacing w:line="360" w:lineRule="auto" w:after="120"/>
        <w:jc w:val="both"/>
      </w:pPr>
      <w:r>
        <w:t xml:space="preserve">Cancela una reserva activa y libera el cupo (decrementa la ocupación con un mínimo de 0). Valida que quien cancela sea el conductor dueño de la reserva y que esta se encuentre en estado 'activa'.</w:t>
      </w:r>
    </w:p>
    <w:p>
      <w:pPr>
        <w:pStyle w:val="Heading2"/>
        <w:spacing w:before="200" w:after="100" w:line="276" w:lineRule="auto"/>
      </w:pPr>
      <w:r>
        <w:t xml:space="preserve">5.3. Trigger handle_new_user()</w:t>
      </w:r>
    </w:p>
    <w:p>
      <w:pPr>
        <w:spacing w:line="360" w:lineRule="auto" w:after="120"/>
        <w:jc w:val="both"/>
      </w:pPr>
      <w:r>
        <w:t xml:space="preserve">Trigger AFTER INSERT sobre auth.users que crea automáticamente el perfil del usuario al registrarse, tomando el nombre y el rol de los metadatos. Es idempotente (ON CONFLICT DO NOTHING) y resuelve el caso en que la confirmación por correo está activada.</w:t>
      </w:r>
    </w:p>
    <w:p>
      <w:pPr>
        <w:pStyle w:val="Heading1"/>
        <w:spacing w:before="300" w:after="140" w:line="276" w:lineRule="auto"/>
      </w:pPr>
      <w:r>
        <w:t xml:space="preserve">6. Evolución del esquema (funcionalidades avanzadas)</w:t>
      </w:r>
    </w:p>
    <w:p>
      <w:pPr>
        <w:spacing w:line="360" w:lineRule="auto" w:after="120"/>
        <w:jc w:val="both"/>
      </w:pPr>
      <w:r>
        <w:t xml:space="preserve">Sobre el núcleo anterior, el sistema incorpora funcionalidades adicionales que ampliaron el esquema mediante migraciones idempotentes (sql/005 a sql/013). Se resumen a continuación.</w:t>
      </w:r>
    </w:p>
    <w:p>
      <w:pPr>
        <w:pStyle w:val="Heading2"/>
        <w:spacing w:before="200" w:after="100" w:line="276" w:lineRule="auto"/>
      </w:pPr>
      <w:r>
        <w:t xml:space="preserve">6.1. Tablas nuevas</w:t>
      </w:r>
    </w:p>
    <w:p>
      <w:pPr>
        <w:pStyle w:val="ListParagraph"/>
        <w:numPr>
          <w:ilvl w:val="0"/>
          <w:numId w:val="1"/>
        </w:numPr>
        <w:spacing w:line="360" w:lineRule="auto" w:after="120"/>
        <w:jc w:val="both"/>
      </w:pPr>
      <w:r>
        <w:rPr>
          <w:b/>
          <w:bCs/>
        </w:rPr>
        <w:t xml:space="preserve">favoritos</w:t>
      </w:r>
      <w:r>
        <w:t xml:space="preserve">: estacionamientos guardados por el usuario (id uuid, user_id, estacionamiento_id, UNIQUE(user_id, estacionamiento_id)); con RLS acotada por auth.uid().</w:t>
      </w:r>
    </w:p>
    <w:p>
      <w:pPr>
        <w:pStyle w:val="ListParagraph"/>
        <w:numPr>
          <w:ilvl w:val="0"/>
          <w:numId w:val="1"/>
        </w:numPr>
        <w:spacing w:line="360" w:lineRule="auto" w:after="120"/>
        <w:jc w:val="both"/>
      </w:pPr>
      <w:r>
        <w:rPr>
          <w:b/>
          <w:bCs/>
        </w:rPr>
        <w:t xml:space="preserve">payments</w:t>
      </w:r>
      <w:r>
        <w:t xml:space="preserve">: registro de pagos de reservas (reserva_id, user_id, amount, status, provider, transaction_id), con verificación de propiedad, de monto e idempotencia.</w:t>
      </w:r>
    </w:p>
    <w:p>
      <w:pPr>
        <w:pStyle w:val="ListParagraph"/>
        <w:numPr>
          <w:ilvl w:val="0"/>
          <w:numId w:val="1"/>
        </w:numPr>
        <w:spacing w:line="360" w:lineRule="auto" w:after="120"/>
        <w:jc w:val="both"/>
      </w:pPr>
      <w:r>
        <w:rPr>
          <w:b/>
          <w:bCs/>
        </w:rPr>
        <w:t xml:space="preserve">spot_locks</w:t>
      </w:r>
      <w:r>
        <w:t xml:space="preserve">: bloqueo temporal de una plaza (5 min) para evitar la doble selección concurrente, con restricción UNIQUE por (estacionamiento_id, spot_label).</w:t>
      </w:r>
    </w:p>
    <w:p>
      <w:pPr>
        <w:pStyle w:val="Heading2"/>
        <w:spacing w:before="200" w:after="100" w:line="276" w:lineRule="auto"/>
      </w:pPr>
      <w:r>
        <w:t xml:space="preserve">6.2. Columnas añadidas</w:t>
      </w:r>
    </w:p>
    <w:p>
      <w:pPr>
        <w:pStyle w:val="ListParagraph"/>
        <w:numPr>
          <w:ilvl w:val="0"/>
          <w:numId w:val="1"/>
        </w:numPr>
        <w:spacing w:line="360" w:lineRule="auto" w:after="120"/>
        <w:jc w:val="both"/>
      </w:pPr>
      <w:r>
        <w:rPr>
          <w:b/>
          <w:bCs/>
        </w:rPr>
        <w:t xml:space="preserve">reservas</w:t>
      </w:r>
      <w:r>
        <w:t xml:space="preserve">: fecha_inicio, fecha_fin, precio_total y updated_at (reserva profesional por ventana de tiempo); calificacion, comentario y calificada_at (reseñas); estados ampliados a pendiente, confirmada, activa, completada y cancelada.</w:t>
      </w:r>
    </w:p>
    <w:p>
      <w:pPr>
        <w:pStyle w:val="ListParagraph"/>
        <w:numPr>
          <w:ilvl w:val="0"/>
          <w:numId w:val="1"/>
        </w:numPr>
        <w:spacing w:line="360" w:lineRule="auto" w:after="120"/>
        <w:jc w:val="both"/>
      </w:pPr>
      <w:r>
        <w:rPr>
          <w:b/>
          <w:bCs/>
        </w:rPr>
        <w:t xml:space="preserve">estacionamientos</w:t>
      </w:r>
      <w:r>
        <w:t xml:space="preserve">: comuna, rating y reviews_count (agregados de reseñas), activo (borrado lógico), photos[] (galería) y precios por minuto y por día.</w:t>
      </w:r>
    </w:p>
    <w:p>
      <w:pPr>
        <w:pStyle w:val="ListParagraph"/>
        <w:numPr>
          <w:ilvl w:val="0"/>
          <w:numId w:val="1"/>
        </w:numPr>
        <w:spacing w:line="360" w:lineRule="auto" w:after="120"/>
        <w:jc w:val="both"/>
      </w:pPr>
      <w:r>
        <w:rPr>
          <w:b/>
          <w:bCs/>
        </w:rPr>
        <w:t xml:space="preserve">perfiles</w:t>
      </w:r>
      <w:r>
        <w:t xml:space="preserve">: plan, plan_ciclo y plan_desde (planes Premium), además de apellido y telefono.</w:t>
      </w:r>
    </w:p>
    <w:p>
      <w:pPr>
        <w:pStyle w:val="Heading2"/>
        <w:spacing w:before="200" w:after="100" w:line="276" w:lineRule="auto"/>
      </w:pPr>
      <w:r>
        <w:t xml:space="preserve">6.3. Procedimientos almacenados de reserva profesional</w:t>
      </w:r>
    </w:p>
    <w:p>
      <w:pPr>
        <w:spacing w:line="360" w:lineRule="auto" w:after="120"/>
        <w:jc w:val="both"/>
      </w:pPr>
      <w:r>
        <w:t xml:space="preserve">La gestión avanzada de reservas se implementa con funciones PL/pgSQL (SECURITY DEFINER), todas con bloqueo de fila para serializar el control de capacidad:</w:t>
      </w:r>
    </w:p>
    <w:p>
      <w:pPr>
        <w:pStyle w:val="ListParagraph"/>
        <w:numPr>
          <w:ilvl w:val="0"/>
          <w:numId w:val="1"/>
        </w:numPr>
        <w:spacing w:line="360" w:lineRule="auto" w:after="120"/>
        <w:jc w:val="both"/>
      </w:pPr>
      <w:r>
        <w:rPr>
          <w:b/>
          <w:bCs/>
        </w:rPr>
        <w:t xml:space="preserve">crear_reserva_pro</w:t>
      </w:r>
      <w:r>
        <w:t xml:space="preserve">: crea una reserva para una ventana [inicio, fin) validando capacidad por solapamiento y calculando el precio_total por horas.</w:t>
      </w:r>
    </w:p>
    <w:p>
      <w:pPr>
        <w:pStyle w:val="ListParagraph"/>
        <w:numPr>
          <w:ilvl w:val="0"/>
          <w:numId w:val="1"/>
        </w:numPr>
        <w:spacing w:line="360" w:lineRule="auto" w:after="120"/>
        <w:jc w:val="both"/>
      </w:pPr>
      <w:r>
        <w:rPr>
          <w:b/>
          <w:bCs/>
        </w:rPr>
        <w:t xml:space="preserve">confirmar_reserva / completar_reserva / cancelar_reserva_pro</w:t>
      </w:r>
      <w:r>
        <w:t xml:space="preserve">: transicionan el estado validando el rol (arrendador o conductor según corresponda).</w:t>
      </w:r>
    </w:p>
    <w:p>
      <w:pPr>
        <w:pStyle w:val="ListParagraph"/>
        <w:numPr>
          <w:ilvl w:val="0"/>
          <w:numId w:val="1"/>
        </w:numPr>
        <w:spacing w:line="360" w:lineRule="auto" w:after="120"/>
        <w:jc w:val="both"/>
      </w:pPr>
      <w:r>
        <w:rPr>
          <w:b/>
          <w:bCs/>
        </w:rPr>
        <w:t xml:space="preserve">reprogramar_reserva</w:t>
      </w:r>
      <w:r>
        <w:t xml:space="preserve">: cambia el rango re-validando la capacidad y recalculando el precio.</w:t>
      </w:r>
    </w:p>
    <w:p>
      <w:pPr>
        <w:pStyle w:val="ListParagraph"/>
        <w:numPr>
          <w:ilvl w:val="0"/>
          <w:numId w:val="1"/>
        </w:numPr>
        <w:spacing w:line="360" w:lineRule="auto" w:after="120"/>
        <w:jc w:val="both"/>
      </w:pPr>
      <w:r>
        <w:rPr>
          <w:b/>
          <w:bCs/>
        </w:rPr>
        <w:t xml:space="preserve">calificar_reserva</w:t>
      </w:r>
      <w:r>
        <w:t xml:space="preserve">: registra la calificación (1–5) de una reserva completada y recalcula el rating del estacionamiento.</w:t>
      </w:r>
    </w:p>
    <w:p>
      <w:pPr>
        <w:pStyle w:val="ListParagraph"/>
        <w:numPr>
          <w:ilvl w:val="0"/>
          <w:numId w:val="1"/>
        </w:numPr>
        <w:spacing w:line="360" w:lineRule="auto" w:after="120"/>
        <w:jc w:val="both"/>
      </w:pPr>
      <w:r>
        <w:rPr>
          <w:b/>
          <w:bCs/>
        </w:rPr>
        <w:t xml:space="preserve">obtener_resenas</w:t>
      </w:r>
      <w:r>
        <w:t xml:space="preserve">: expone las reseñas de un estacionamiento al cliente anónimo, sin requerir clave de servicio.</w:t>
      </w:r>
    </w:p>
    <w:p>
      <w:pPr>
        <w:pStyle w:val="Heading1"/>
        <w:spacing w:before="300" w:after="140" w:line="276" w:lineRule="auto"/>
      </w:pPr>
      <w:r>
        <w:t xml:space="preserve">7. Conclusión</w:t>
      </w:r>
    </w:p>
    <w:p>
      <w:pPr>
        <w:spacing w:line="360" w:lineRule="auto" w:after="120"/>
        <w:jc w:val="both"/>
      </w:pPr>
      <w:r>
        <w:t xml:space="preserve">La estrategia de persistencia concentra la integridad y la seguridad en PostgreSQL: el modelo relacional con claves foráneas y restricciones CHECK garantiza la consistencia de los datos; las políticas RLS aseguran el acceso por usuario; y los procedimientos almacenados encapsulan las transacciones críticas (reserva, reserva profesional, cancelación, calificación) de forma atómica y resistente a la concurrencia. Este enfoque cumple el requisito de la rúbrica de contar con un recurso de persistencia robusto mediante procedimientos almacenados.</w:t>
      </w:r>
    </w:p>
    <w:sectPr>
      <w:headerReference w:type="default" r:id="rId6"/>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Parkings Together · Descripción de la persistencia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FD4EA" w:sz="6" w:space="4"/>
      </w:pBdr>
      <w:spacing w:before="300" w:after="140"/>
      <w:outlineLvl w:val="0"/>
    </w:pPr>
    <w:rPr>
      <w:b/>
      <w:bCs/>
      <w:color w:val="1F4E79"/>
      <w:sz w:val="30"/>
      <w:szCs w:val="30"/>
      <w:rFonts w:ascii="Arial" w:cs="Arial" w:eastAsia="Arial" w:hAnsi="Arial"/>
    </w:rPr>
  </w:style>
  <w:style w:type="paragraph" w:styleId="Heading2">
    <w:name w:val="Heading 2"/>
    <w:basedOn w:val="Normal"/>
    <w:next w:val="Normal"/>
    <w:qFormat/>
    <w:pPr>
      <w:spacing w:before="200" w:after="100"/>
      <w:outlineLvl w:val="1"/>
    </w:pPr>
    <w:rPr>
      <w:b/>
      <w:bCs/>
      <w:color w:val="2E5B8A"/>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Parkings Together · Descripción de la persistencia</dc:title>
  <dc:creator>Equipo Parkings Together</dc:creator>
  <dc:description>Parkings Together · Descripción de la persistencia</dc:description>
  <cp:lastModifiedBy>Un-named</cp:lastModifiedBy>
  <cp:revision>1</cp:revision>
  <dcterms:created xsi:type="dcterms:W3CDTF">2026-06-20T01:25:52.588Z</dcterms:created>
  <dcterms:modified xsi:type="dcterms:W3CDTF">2026-06-20T01:25:52.588Z</dcterms:modified>
</cp:coreProperties>
</file>

<file path=docProps/custom.xml><?xml version="1.0" encoding="utf-8"?>
<Properties xmlns="http://schemas.openxmlformats.org/officeDocument/2006/custom-properties" xmlns:vt="http://schemas.openxmlformats.org/officeDocument/2006/docPropsVTypes"/>
</file>