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60"/>
      </w:pPr>
      <w:r>
        <w:rPr>
          <w:b/>
          <w:bCs/>
          <w:color w:val="1F4E79"/>
          <w:sz w:val="22"/>
          <w:szCs w:val="22"/>
          <w:caps/>
        </w:rPr>
        <w:t xml:space="preserve">Entrega Parcial 3 · Documento 1</w:t>
      </w:r>
    </w:p>
    <w:p>
      <w:pPr>
        <w:pBdr>
          <w:bottom w:val="single" w:color="1F4E79" w:sz="12" w:space="6"/>
        </w:pBdr>
        <w:spacing w:after="200"/>
      </w:pPr>
      <w:r>
        <w:rPr>
          <w:b/>
          <w:bCs/>
          <w:color w:val="222222"/>
          <w:sz w:val="40"/>
          <w:szCs w:val="40"/>
        </w:rPr>
        <w:t xml:space="preserve">Diagrama de arquitectura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Parkings Together — Marketplace P2P de estacionamientos</w:t>
      </w:r>
    </w:p>
    <w:p>
      <w:pPr>
        <w:spacing w:after="80"/>
        <w:jc w:val="center"/>
      </w:pPr>
      <w:r>
        <w:drawing>
          <wp:inline distT="0" distB="0" distL="0" distR="0">
            <wp:extent cx="5762625" cy="4381500"/>
            <wp:effectExtent t="0" r="0" b="0" l="0"/>
            <wp:docPr id="1" name="arquitectura" descr="Diagrama de arquitectura de Parkings Together" title="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1. Arquitectura general: cliente, BFF, microservicios y Supabase.</w:t>
      </w:r>
    </w:p>
    <w:p>
      <w:pPr>
        <w:pStyle w:val="Heading2"/>
        <w:spacing w:before="200" w:after="100" w:line="276" w:lineRule="auto"/>
      </w:pPr>
      <w:r>
        <w:t xml:space="preserve">Descripción de las capas</w:t>
      </w:r>
    </w:p>
    <w:p>
      <w:pPr>
        <w:pStyle w:val="ListParagraph"/>
        <w:numPr>
          <w:ilvl w:val="0"/>
          <w:numId w:val="1"/>
        </w:numPr>
        <w:spacing w:line="360" w:lineRule="auto" w:after="120"/>
        <w:jc w:val="both"/>
      </w:pPr>
      <w:r>
        <w:rPr>
          <w:b/>
          <w:bCs/>
        </w:rPr>
        <w:t xml:space="preserve">Cliente (Navegador): </w:t>
      </w:r>
      <w:r>
        <w:t xml:space="preserve">interfaz construida con React/Next.js; el mapa interactivo usa Leaflet. Consume exclusivamente las rutas de mismo origen del frontend.</w:t>
      </w:r>
    </w:p>
    <w:p>
      <w:pPr>
        <w:pStyle w:val="ListParagraph"/>
        <w:numPr>
          <w:ilvl w:val="0"/>
          <w:numId w:val="1"/>
        </w:numPr>
        <w:spacing w:line="360" w:lineRule="auto" w:after="120"/>
        <w:jc w:val="both"/>
      </w:pPr>
      <w:r>
        <w:rPr>
          <w:b/>
          <w:bCs/>
        </w:rPr>
        <w:t xml:space="preserve">apps/web — Frontend + BFF (puerto 3000): </w:t>
      </w:r>
      <w:r>
        <w:t xml:space="preserve">además de servir la interfaz, expone route handlers de mismo origen (/api/mapas, /api/reservas) que actúan como orquestador (Backend for Frontend) e incorporan un cliente con timeout y respuesta de respaldo (fallback) para resiliencia.</w:t>
      </w:r>
    </w:p>
    <w:p>
      <w:pPr>
        <w:pStyle w:val="ListParagraph"/>
        <w:numPr>
          <w:ilvl w:val="0"/>
          <w:numId w:val="1"/>
        </w:numPr>
        <w:spacing w:line="360" w:lineRule="auto" w:after="120"/>
        <w:jc w:val="both"/>
      </w:pPr>
      <w:r>
        <w:rPr>
          <w:b/>
          <w:bCs/>
        </w:rPr>
        <w:t xml:space="preserve">Microservicios (auth :3001, ms-mapas :3002, ms-reservas :3003): </w:t>
      </w:r>
      <w:r>
        <w:t xml:space="preserve">cada uno es una aplicación Next.js desplegable de forma independiente, con estructura por capas Controlador → Servicio → Repositorio, que expone el dominio bajo el prefijo versionado /api/v1. ms-reservas implementa el patrón Saga con compensación.</w:t>
      </w:r>
    </w:p>
    <w:p>
      <w:pPr>
        <w:pStyle w:val="ListParagraph"/>
        <w:numPr>
          <w:ilvl w:val="0"/>
          <w:numId w:val="1"/>
        </w:numPr>
        <w:spacing w:line="360" w:lineRule="auto" w:after="120"/>
        <w:jc w:val="both"/>
      </w:pPr>
      <w:r>
        <w:rPr>
          <w:b/>
          <w:bCs/>
        </w:rPr>
        <w:t xml:space="preserve">Supabase (PostgreSQL): </w:t>
      </w:r>
      <w:r>
        <w:t xml:space="preserve">capa de persistencia y autenticación. Incluye Row Level Security (RLS), procedimientos almacenados (RPC) para las operaciones transaccionales, un trigger de creación de perfil y Realtime.</w:t>
      </w:r>
    </w:p>
    <w:p>
      <w:pPr>
        <w:pStyle w:val="Heading2"/>
        <w:spacing w:before="200" w:after="100" w:line="276" w:lineRule="auto"/>
      </w:pPr>
      <w:r>
        <w:t xml:space="preserve">Decisión de diseño: BFF de mismo origen</w:t>
      </w:r>
    </w:p>
    <w:p>
      <w:pPr>
        <w:spacing w:line="360" w:lineRule="auto" w:after="120"/>
        <w:jc w:val="both"/>
      </w:pPr>
      <w:r>
        <w:t xml:space="preserve">En producción (Vercel), el frontend consume el BFF de mismo origen, que accede a Supabase directamente del lado servidor. Esta decisión elimina la dependencia en runtime de URLs de microservicios externos (que apuntaban a localhost en el despliegue) y resuelve de raíz el problema de que los estacionamientos no se mostraran en producción. Los microservicios se conservan como componentes independientes que exponen el mismo dominio y son desplegables por separado.</w:t>
      </w:r>
    </w:p>
    <w:sectPr>
      <w:headerReference w:type="default" r:id="rId6"/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de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Parkings Together · Diagrama de arquitectura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D4EA" w:sz="6" w:space="4"/>
      </w:pBdr>
      <w:spacing w:before="300" w:after="140"/>
      <w:outlineLvl w:val="0"/>
    </w:pPr>
    <w:rPr>
      <w:b/>
      <w:bCs/>
      <w:color w:val="1F4E79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b/>
      <w:bCs/>
      <w:color w:val="2E5B8A"/>
      <w:sz w:val="26"/>
      <w:szCs w:val="26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gawjius8l9434kjlijhlg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Parkings Together · Diagrama de arquitectura</dc:title>
  <dc:creator>Equipo Parkings Together</dc:creator>
  <dc:description>Parkings Together · Diagrama de arquitectura</dc:description>
  <cp:lastModifiedBy>Un-named</cp:lastModifiedBy>
  <cp:revision>1</cp:revision>
  <dcterms:created xsi:type="dcterms:W3CDTF">2026-06-12T22:29:55.069Z</dcterms:created>
  <dcterms:modified xsi:type="dcterms:W3CDTF">2026-06-12T22:29:55.070Z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