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Definitions</w:t>
      </w:r>
    </w:p>
    <w:p>
      <w:pPr>
        <w:spacing w:after="160" w:line="276"/>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or purporting to act on their behalf.</w:t>
      </w:r>
    </w:p>
    <w:p>
      <w:pPr>
        <w:spacing w:after="160" w:line="276"/>
        <w:ind w:left="720" w:hanging="576"/>
      </w:pPr>
      <w:r>
        <w:rPr>
          <w:b/>
          <w:bCs/>
        </w:rPr>
        <w:t>"Fire Insurance Exchange"</w:t>
      </w:r>
      <w:r>
        <w:rPr>
          <w:bCs/>
        </w:rPr>
        <w:t xml:space="preserve"> means that entity only when used alone and spelled in full, and does not include its attorney-in-fact, any affiliate, or any other person within the preceding definition.</w:t>
      </w:r>
    </w:p>
    <w:p>
      <w:pPr>
        <w:spacing w:after="160" w:line="276"/>
        <w:ind w:left="720" w:hanging="576"/>
      </w:pPr>
      <w:r>
        <w:rPr>
          <w:b/>
          <w:bCs/>
        </w:rPr>
        <w:t>"Plaintiffs"</w:t>
      </w:r>
      <w:r>
        <w:rPr>
          <w:bCs/>
        </w:rPr>
        <w:t xml:space="preserve"> means Yibiao Lu and Jie Hu.</w:t>
      </w:r>
    </w:p>
    <w:p>
      <w:pPr>
        <w:spacing w:after="160" w:line="276"/>
        <w:ind w:left="720" w:hanging="576"/>
      </w:pPr>
      <w:r>
        <w:rPr>
          <w:b/>
          <w:bCs/>
        </w:rPr>
        <w:t>"The Claim"</w:t>
      </w:r>
      <w:r>
        <w:rPr>
          <w:bCs/>
        </w:rPr>
        <w:t xml:space="preserve"> means Farmers claim number 7007986837-1-1, date of loss July 13, 2024.</w:t>
      </w:r>
    </w:p>
    <w:p>
      <w:pPr>
        <w:spacing w:after="160" w:line="276"/>
        <w:ind w:left="720" w:hanging="576"/>
      </w:pPr>
      <w:r>
        <w:rPr>
          <w:b/>
          <w:bCs/>
        </w:rPr>
        <w:t>"The 2020 Claim"</w:t>
      </w:r>
      <w:r>
        <w:rPr>
          <w:bCs/>
        </w:rPr>
        <w:t xml:space="preserve"> means Farmers claim number 3013539499-1.</w:t>
      </w:r>
    </w:p>
    <w:p>
      <w:pPr>
        <w:spacing w:after="160" w:line="276"/>
        <w:ind w:left="720" w:hanging="576"/>
      </w:pPr>
      <w:r>
        <w:rPr>
          <w:b/>
          <w:bCs/>
        </w:rPr>
        <w:t>"The February 18, 2022 Settlement Package"</w:t>
      </w:r>
      <w:r>
        <w:rPr>
          <w:bCs/>
        </w:rPr>
        <w:t xml:space="preserve"> 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pPr>
        <w:spacing w:after="160" w:line="276"/>
        <w:ind w:left="720" w:hanging="576"/>
      </w:pPr>
      <w:r>
        <w:rPr>
          <w:b/>
          <w:bCs/>
        </w:rPr>
        <w:t>"The Policy"</w:t>
      </w:r>
      <w:r>
        <w:rPr>
          <w:bCs/>
        </w:rPr>
        <w:t xml:space="preserve"> means homeowner’s Policy 98055-49-65 (shown on Defendant’s correspondence as 0980554965), including all endorsements, in force on July 13, 2024.</w:t>
      </w:r>
    </w:p>
    <w:p>
      <w:pPr>
        <w:spacing w:after="160" w:line="276"/>
        <w:ind w:left="720" w:hanging="576"/>
      </w:pPr>
      <w:r>
        <w:rPr>
          <w:b/>
          <w:bCs/>
        </w:rPr>
        <w:t>"The Property"</w:t>
      </w:r>
      <w:r>
        <w:rPr>
          <w:bCs/>
        </w:rPr>
        <w:t xml:space="preserve"> means the insured dwelling at 17756 George Moran Dr., Eden Prairie, Minnesota 55347.</w:t>
      </w:r>
    </w:p>
    <w:p>
      <w:pPr>
        <w:spacing w:after="160" w:line="276"/>
        <w:ind w:left="720" w:hanging="576"/>
      </w:pPr>
      <w:r>
        <w:rPr>
          <w:b/>
          <w:bCs/>
        </w:rPr>
        <w:t>"The November 4, 2024 Claim Outcome Letter"</w:t>
      </w:r>
      <w:r>
        <w:rPr>
          <w:bCs/>
        </w:rPr>
        <w:t xml:space="preserve"> means Your letter to Plaintiffs dated November 4, 2024, captioned "Claim Outcome Letter," signed by Nicholas Brau, Claims Spec Rep Prop, Fire Insurance Exchange, concerning The Claim.</w:t>
      </w:r>
    </w:p>
    <w:p>
      <w:pPr>
        <w:spacing w:after="160" w:line="276"/>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The November 4, 2024 Claim Outcome Letter.</w:t>
      </w:r>
    </w:p>
    <w:p>
      <w:pPr>
        <w:spacing w:after="160" w:line="276"/>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pPr>
        <w:spacing w:after="160" w:line="276"/>
        <w:ind w:left="720" w:hanging="576"/>
      </w:pPr>
      <w:r>
        <w:rPr>
          <w:b/>
          <w:bCs/>
        </w:rPr>
        <w:t>"The Coverage Outcome Attachment"</w:t>
      </w:r>
      <w:r>
        <w:rPr>
          <w:bCs/>
        </w:rPr>
        <w:t xml:space="preserve"> means the document titled "Coverage Outcome – Policy Provisions" transmitted with The November 4, 2024 Claim Outcome Letter.</w:t>
      </w:r>
    </w:p>
    <w:p>
      <w:pPr>
        <w:spacing w:after="160" w:line="276"/>
        <w:ind w:left="720" w:hanging="576"/>
      </w:pPr>
      <w:r>
        <w:rPr>
          <w:b/>
          <w:bCs/>
        </w:rPr>
        <w:t>"The Appraisal Award"</w:t>
      </w:r>
      <w:r>
        <w:rPr>
          <w:bCs/>
        </w:rPr>
        <w:t xml:space="preserve"> means the written appraisal award concerning The Claim dated on or about September 12, 2025.</w:t>
      </w:r>
    </w:p>
    <w:p>
      <w:pPr>
        <w:spacing w:after="160" w:line="276"/>
        <w:ind w:left="720" w:hanging="576"/>
      </w:pPr>
      <w:r>
        <w:rPr>
          <w:b/>
          <w:bCs/>
        </w:rPr>
        <w:t>"Document" and "Documents"</w:t>
      </w:r>
      <w:r>
        <w:rPr>
          <w:bCs/>
        </w:rPr>
        <w:t xml:space="preserve"> 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576"/>
      </w:pPr>
      <w:r>
        <w:rPr>
          <w:b/>
          <w:bCs/>
        </w:rPr>
        <w:t>"Communication"</w:t>
      </w:r>
      <w:r>
        <w:rPr>
          <w:bCs/>
        </w:rPr>
        <w:t xml:space="preserve"> means any transmission or exchange of information of any kind, whether oral, written, or electronic, including email, text message, voicemail, letter, memorandum, and claim-system note.</w:t>
      </w:r>
    </w:p>
    <w:p>
      <w:pPr>
        <w:spacing w:after="160" w:line="276"/>
        <w:ind w:left="720" w:hanging="576"/>
      </w:pPr>
      <w:r>
        <w:rPr>
          <w:b/>
          <w:bCs/>
        </w:rPr>
        <w:t>"Person" and "person"</w:t>
      </w:r>
      <w:r>
        <w:rPr>
          <w:bCs/>
        </w:rPr>
        <w:t xml:space="preserve"> 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pPr>
        <w:spacing w:after="160" w:line="276"/>
        <w:ind w:left="720" w:hanging="576"/>
      </w:pPr>
      <w:r>
        <w:rPr>
          <w:b/>
          <w:bCs/>
        </w:rPr>
        <w:t>"Identify"</w:t>
      </w:r>
      <w:r>
        <w:rPr>
          <w:bCs/>
        </w:rPr>
        <w:t xml:space="preserve"> 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w:t>
      </w:r>
    </w:p>
    <w:p>
      <w:pPr>
        <w:spacing w:after="160" w:line="276"/>
        <w:ind w:left="720" w:hanging="576"/>
      </w:pPr>
      <w:r>
        <w:rPr>
          <w:b/>
          <w:bCs/>
        </w:rPr>
        <w:t>"Relating to," "concerning," and "regarding"</w:t>
      </w:r>
      <w:r>
        <w:rPr>
          <w:bCs/>
        </w:rPr>
        <w:t xml:space="preserve"> mean referring to, describing, evidencing, constituting, reflecting, or in any way logically or factually connected with the subject matter of the request.</w:t>
      </w:r>
    </w:p>
    <w:p>
      <w:pPr>
        <w:spacing w:after="160" w:before="200"/>
        <w:jc w:val="center"/>
      </w:pPr>
      <w:r>
        <w:rPr>
          <w:b/>
          <w:bCs/>
          <w:caps/>
        </w:rPr>
        <w:t>Instructions</w:t>
      </w:r>
    </w:p>
    <w:p>
      <w:pPr>
        <w:spacing w:after="160" w:line="276"/>
        <w:ind w:left="720" w:hanging="576"/>
      </w:pPr>
      <w:r>
        <w:rPr>
          <w:bCs/>
        </w:rPr>
        <w:t>1.</w:t>
        <w:tab/>
        <w:t>Time period. Unless a particular interrogatory specifies otherwise, each interrogatory covers the period January 1, 2020 through the present, except that as to The Policy, its issuance and underwriting, and all claims made at The Property before The Claim, each interrogatory covers the period October 22, 2014 through the present.</w:t>
      </w:r>
    </w:p>
    <w:p>
      <w:pPr>
        <w:spacing w:after="160" w:line="276"/>
        <w:ind w:left="720" w:hanging="576"/>
      </w:pPr>
      <w:r>
        <w:rPr>
          <w:bCs/>
        </w:rPr>
        <w:t>2.</w:t>
        <w:tab/>
        <w:t>Manner of answer. Each interrogatory must be answered separately and fully, in writing, and signed under oath or penalty of perjury by an officer or managing agent of Defendant, who must furnish the information available to Defendant. A declaration signed under penalty of perjury must be in the form Minn. Stat. § 358.116 requires. Restate each interrogatory immediately preceding its answer. Minn. R. Civ. P. 33.01(d).</w:t>
      </w:r>
    </w:p>
    <w:p>
      <w:pPr>
        <w:spacing w:after="160" w:line="276"/>
        <w:ind w:left="720" w:hanging="576"/>
      </w:pPr>
      <w:r>
        <w:rPr>
          <w:bCs/>
        </w:rPr>
        <w:t>3.</w:t>
        <w:tab/>
        <w:t>Continuing duty. These interrogatories are continuing. You must supplement or correct Your answers in a timely manner as Minn. R. Civ. P. 26.05 requires. If any answer is based on an incomplete search or review, state so expressly in that answer, identify what remains to be searched, and serve Your supplemental answer promptly upon completion.</w:t>
      </w:r>
    </w:p>
    <w:p>
      <w:pPr>
        <w:spacing w:after="160" w:line="276"/>
        <w:ind w:left="720" w:hanging="576"/>
      </w:pPr>
      <w:r>
        <w:rPr>
          <w:bCs/>
        </w:rPr>
        <w:t>4.</w:t>
        <w:tab/>
        <w:t>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ind w:left="720" w:hanging="576"/>
      </w:pPr>
      <w:r>
        <w:rPr>
          <w:bCs/>
        </w:rPr>
        <w:t>5.</w:t>
        <w:tab/>
        <w:t>Option to produce records. If You elect to answer any interrogatory by producing business records under Minn. R. Civ. P. 33.03, specify the records to be produced in sufficient detail to permit Plaintiffs to locate and identify them as readily as You could.</w:t>
      </w:r>
    </w:p>
    <w:p>
      <w:pPr>
        <w:spacing w:after="160" w:line="276"/>
        <w:ind w:left="720" w:hanging="576"/>
      </w:pPr>
      <w:r>
        <w:rPr>
          <w:bCs/>
        </w:rPr>
        <w:t>6.</w:t>
        <w:tab/>
        <w:t>No responsive information. If no information exists responsive to an interrogatory, state so expressly. If responsive information once existed but no longer exists or cannot be located, state that in the answer, identify the information, and state when and how it was lost or destroyed, who authorized or caused that, and who has had custody of it.</w:t>
      </w:r>
    </w:p>
    <w:p>
      <w:pPr>
        <w:spacing w:after="160" w:line="276"/>
        <w:ind w:left="720" w:hanging="576"/>
      </w:pPr>
      <w:r>
        <w:rPr>
          <w:bCs/>
        </w:rPr>
        <w:t>7.</w:t>
        <w:tab/>
        <w:t>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line="276"/>
        <w:ind w:left="720" w:hanging="576"/>
      </w:pPr>
      <w:r>
        <w:rPr>
          <w:bCs/>
        </w:rPr>
        <w:t>8.</w:t>
        <w:tab/>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pPr>
        <w:spacing w:after="160" w:line="276"/>
        <w:ind w:left="720" w:hanging="576"/>
      </w:pPr>
      <w:r>
        <w:rPr>
          <w:bCs/>
        </w:rPr>
        <w:t>9.</w:t>
        <w:tab/>
        <w:t>Partial objections. If You object to any part of an interrogatory, answer the remainder. Each objection must state whether any responsive information is being withheld on the basis of that objection.</w:t>
      </w:r>
    </w:p>
    <w:p>
      <w:pPr>
        <w:spacing w:after="160" w:line="276"/>
        <w:ind w:left="720" w:hanging="576"/>
      </w:pPr>
      <w:r>
        <w:rPr>
          <w:bCs/>
        </w:rPr>
        <w:t>10.</w:t>
        <w:tab/>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pPr>
        <w:spacing w:after="160" w:line="276"/>
        <w:ind w:left="720" w:hanging="576"/>
      </w:pPr>
      <w:r>
        <w:rPr>
          <w:bCs/>
        </w:rPr>
        <w:t>11.</w:t>
        <w:tab/>
        <w:t>Dates. A date used to identify a communication, document, or event reflects Plaintiffs’ best information and is approximate. If Your records show a different date for a communication, document, or event otherwise matching the description, answer as to that communication, document, or event and state the date Your records show.</w:t>
      </w:r>
    </w:p>
    <w:p>
      <w:pPr>
        <w:spacing w:after="160" w:line="276"/>
        <w:ind w:left="720" w:hanging="576"/>
      </w:pPr>
      <w:r>
        <w:rPr>
          <w:bCs/>
        </w:rPr>
        <w:t>12.</w:t>
        <w:tab/>
        <w:t>Answering on behalf of others. If You do not answer on behalf of every person within the definition of "You," state which persons You have excluded, and identify, as to each answer affected, the person who has the information withheld on that basis. Where an interrogatory asks which person or entity performed an act, made a decision, or sent a communication, identify the specific legal entity by name; attributing the act to "Farmers" or "Defendant" collectively is not a complete answer.</w:t>
      </w:r>
    </w:p>
    <w:p>
      <w:pPr>
        <w:spacing w:after="160" w:line="276"/>
        <w:ind w:left="720" w:hanging="576"/>
      </w:pPr>
      <w:r>
        <w:rPr>
          <w:bCs/>
        </w:rPr>
        <w:t>13.</w:t>
        <w:tab/>
        <w:t>Item-by-item answers. Where an interrogatory asks about each of several windows, items, or persons, answer separately as to each. A single collective answer that does not address each one is not responsive.</w:t>
      </w:r>
    </w:p>
    <w:p>
      <w:pPr>
        <w:spacing w:after="160" w:before="200"/>
        <w:jc w:val="center"/>
      </w:pPr>
      <w:r>
        <w:rPr>
          <w:b/>
          <w:bCs/>
          <w:caps/>
        </w:rPr>
        <w:t>Interrogatories</w:t>
      </w:r>
    </w:p>
    <w:p>
      <w:pPr>
        <w:spacing w:after="160" w:line="276"/>
        <w:ind w:left="720" w:hanging="576"/>
      </w:pPr>
      <w:r>
        <w:rPr>
          <w:b/>
          <w:bCs/>
        </w:rPr>
        <w:t xml:space="preserve">INTERROGATORY NO. 1:  </w:t>
      </w:r>
      <w:r>
        <w:rPr>
          <w:bCs/>
        </w:rPr>
        <w:t>The November 4, 2024 Claim Outcome Letter states, "Our investigation found the condition of the window and components to be from wear/tear as referrenced [sic] in the attached engineer report." For each window and each other component of The Property — including downspouts, gutters, flashing, siding, trim board, doors, and screens — at which The Prieve Report or Photo Appendix A records a dent, mark, scrape, or indentation, state the cause and approximate date You attributed to that condition when You made the decision communicated in that letter; each fact and document You relied on for that attribution, including, for any condition You attributed to a prior claim, that claim’s number and the estimate line item You contend paid for it; and each provision identified in The Coverage Outcome Attachment that You applied to it. Answer separately as to each window and component.</w:t>
      </w:r>
    </w:p>
    <w:p>
      <w:pPr>
        <w:spacing w:after="160" w:line="276"/>
        <w:ind w:left="720" w:hanging="576"/>
      </w:pPr>
      <w:r>
        <w:rPr>
          <w:b/>
          <w:bCs/>
        </w:rPr>
        <w:t xml:space="preserve">INTERROGATORY NO. 2:  </w:t>
      </w:r>
      <w:r>
        <w:rPr>
          <w:bCs/>
        </w:rPr>
        <w:t>For each of line items 1, 2, 3, and 32 of the estimate within The February 18, 2022 Settlement Package, identify, based on all information available to You, the window or sash it covers by location and elevation, and state whether it covers a whole window unit or one or more individual sashes.</w:t>
      </w:r>
    </w:p>
    <w:p>
      <w:pPr>
        <w:spacing w:after="160" w:line="276"/>
        <w:ind w:left="720" w:hanging="576"/>
      </w:pPr>
      <w:r>
        <w:rPr>
          <w:b/>
          <w:bCs/>
        </w:rPr>
        <w:t xml:space="preserve">INTERROGATORY NO. 3:  </w:t>
      </w:r>
      <w:r>
        <w:rPr>
          <w:bCs/>
        </w:rPr>
        <w:t>State whether Nicholas Brau created any record of his September 6, 2024 inspection of The Property — including handwritten notes, sketches, measurements, photographs, voice memos, and claim-system or portal entries — and for each, its type, date, present location and custodian; and state the basis for Your October 10, 2025 statement that "the file does not contain a report on the requested date," including the search performed, the custodians and systems searched, when, and by whom.</w:t>
      </w:r>
    </w:p>
    <w:p>
      <w:pPr>
        <w:spacing w:after="160" w:line="276"/>
        <w:ind w:left="720" w:hanging="576"/>
      </w:pPr>
      <w:r>
        <w:rPr>
          <w:b/>
          <w:bCs/>
        </w:rPr>
        <w:t xml:space="preserve">INTERROGATORY NO. 4:  </w:t>
      </w:r>
      <w:r>
        <w:rPr>
          <w:bCs/>
        </w:rPr>
        <w:t>State the basis for Nicholas Brau’s October 29, 2025 statement that "All the information we can release has already been sent to you," identifying what had been released and when, and which of his observations from the September 6, 2024 inspection that release includes; and state whether You contend that statement is consistent with Your October 10, 2025 statement that "the file does not contain a report on the requested date," and if so, why.</w:t>
      </w:r>
    </w:p>
    <w:p>
      <w:pPr>
        <w:spacing w:after="160" w:line="276"/>
        <w:ind w:left="720" w:hanging="576"/>
      </w:pPr>
      <w:r>
        <w:rPr>
          <w:b/>
          <w:bCs/>
        </w:rPr>
        <w:t xml:space="preserve">INTERROGATORY NO. 5:  </w:t>
      </w:r>
      <w:r>
        <w:rPr>
          <w:bCs/>
        </w:rPr>
        <w:t>For each of Your September 3, 2024 and November 4, 2024 letters to Plaintiffs, state whether any supervisory or quality-control review was performed before the letter issued and, if so, by whom, when, what it consisted of, and what documents it produced; and identify who authorized each letter to be issued.</w:t>
      </w:r>
    </w:p>
    <w:p>
      <w:pPr>
        <w:spacing w:after="160" w:line="276"/>
        <w:ind w:left="720" w:hanging="576"/>
      </w:pPr>
      <w:r>
        <w:rPr>
          <w:b/>
          <w:bCs/>
        </w:rPr>
        <w:t xml:space="preserve">INTERROGATORY NO. 6:  </w:t>
      </w:r>
      <w:r>
        <w:rPr>
          <w:bCs/>
        </w:rPr>
        <w:t>State each fact supporting any contention that The Claim was "resolved or confirmed by arbitration or appraisal" under Minn. Stat. § 604.18, subd. 4(c); and, for each item submitted to or addressed in the appraisal — including "Windows F1.7 B1.2," "Siding &amp; Paint," "Debris," and each item in Plaintiffs’ August 3, 2025 appraisal demand — state whether You contend The Appraisal Award determined its actual value and loss, with the document supporting that contention.</w:t>
      </w:r>
    </w:p>
    <w:p>
      <w:pPr>
        <w:spacing w:after="160" w:line="276"/>
        <w:ind w:left="720" w:hanging="576"/>
      </w:pPr>
      <w:r>
        <w:rPr>
          <w:b/>
          <w:bCs/>
        </w:rPr>
        <w:t xml:space="preserve">INTERROGATORY NO. 7:  </w:t>
      </w:r>
      <w:r>
        <w:rPr>
          <w:bCs/>
        </w:rPr>
        <w:t>Describe what You did with the Hancock Claims Consultants and Prieve Engineering reports before relying on them in The Claim, identifying each person involved, what each did, and each document created; and state whether any written policy or procedure applied to those steps and, if so, identify it.</w:t>
      </w:r>
    </w:p>
    <w:p>
      <w:pPr>
        <w:spacing w:after="160" w:line="276"/>
        <w:ind w:left="720" w:hanging="576"/>
      </w:pPr>
      <w:r>
        <w:rPr>
          <w:b/>
          <w:bCs/>
        </w:rPr>
        <w:t xml:space="preserve">INTERROGATORY NO. 8:  </w:t>
      </w:r>
      <w:r>
        <w:rPr>
          <w:bCs/>
        </w:rPr>
        <w:t>State each fact supporting Your First Affirmative Defense, which alleges that "pursuant to Rule 12, Minn. R. Civ. P., there exists a lack of jurisdiction over Defendant FIE and Plaintiffs have failed to state a claim upon which relief can be granted," and identify each count of the Complaint to which the failure-to-state allegation is directed; and, if You contend that any person should be a defendant in this action in place of or in addition to Fire Insurance Exchange, or that Fire Insurance Exchange is misnamed or misdescribed in the caption, identify that person by legal name, form, and state of organization.</w:t>
      </w:r>
    </w:p>
    <w:p>
      <w:pPr>
        <w:spacing w:after="160" w:line="276"/>
        <w:ind w:left="720" w:hanging="576"/>
      </w:pPr>
      <w:r>
        <w:rPr>
          <w:b/>
          <w:bCs/>
        </w:rPr>
        <w:t xml:space="preserve">INTERROGATORY NO. 9:  </w:t>
      </w:r>
      <w:r>
        <w:rPr>
          <w:bCs/>
        </w:rPr>
        <w:t>Identify each person known to You to have knowledge of the facts concerning The Claim, The 2020 Claim, any inspection of The Property, the appraisal, or Your denial decisions, and state the subject matter of each person’s knowledge.</w:t>
      </w:r>
    </w:p>
    <w:p>
      <w:pPr>
        <w:spacing w:after="160" w:line="276"/>
        <w:ind w:left="720" w:hanging="576"/>
      </w:pPr>
      <w:r>
        <w:rPr>
          <w:b/>
          <w:bCs/>
        </w:rPr>
        <w:t xml:space="preserve">INTERROGATORY NO. 10:  </w:t>
      </w:r>
      <w:r>
        <w:rPr>
          <w:bCs/>
        </w:rPr>
        <w:t>Identify each document or item of information concerning The Claim, The 2020 Claim, or The Property that You contend no longer exists or cannot be located, stating for each its type, date, author, and subject matter, when and how it was lost or destroyed, who authorized or caused that, and who has had custody of it.</w:t>
      </w:r>
    </w:p>
    <w:p>
      <w:pPr>
        <w:spacing w:after="160" w:line="276"/>
        <w:ind w:left="720" w:hanging="576"/>
      </w:pPr>
      <w:r>
        <w:rPr>
          <w:b/>
          <w:bCs/>
        </w:rPr>
        <w:t xml:space="preserve">INTERROGATORY NO. 11:  </w:t>
      </w:r>
      <w:r>
        <w:rPr>
          <w:bCs/>
        </w:rPr>
        <w:t>For each of Plaintiffs’ submissions of January 31, 2025 (post-2020 storm activity and gutter replacement), February 10, 2025 (City of Eden Prairie permit records and the neighbor canvass), and May 28, 2025 (National Weather Service and Interactive Hail Maps material, through agent Peter Pietila), state what You did with it, identifying each person involved, when, the conclusion reached, each document recording it, and whether it was considered in any decision on The Claim; if nothing was done, state why.</w:t>
      </w:r>
    </w:p>
    <w:p>
      <w:pPr>
        <w:spacing w:after="160" w:line="276"/>
        <w:ind w:left="720" w:hanging="576"/>
      </w:pPr>
      <w:r>
        <w:rPr>
          <w:b/>
          <w:bCs/>
        </w:rPr>
        <w:t xml:space="preserve">INTERROGATORY NO. 12:  </w:t>
      </w:r>
      <w:r>
        <w:rPr>
          <w:bCs/>
        </w:rPr>
        <w:t>As to the allegation in Your answer to paragraph 14 of the Complaint that Plaintiffs "attempted to direct the claim-handling process by adamantly advising Hancock Claims Consultants that the only thing that needed to be inspected was the windows on the inside where they were leaking," state who made and who received the statement, when and how, and identify each document recording it and the person who first recorded it; state whether Hancock’s August 29, 2024 inspection was limited as a result and, if so, what was not inspected; and state whether You contend the statement was a basis for Your September 3, 2024 statement that "[t]here were no other damages observed."</w:t>
      </w:r>
    </w:p>
    <w:p>
      <w:pPr>
        <w:spacing w:after="160" w:line="276"/>
        <w:ind w:left="720" w:hanging="576"/>
      </w:pPr>
      <w:r>
        <w:rPr>
          <w:b/>
          <w:bCs/>
        </w:rPr>
        <w:t xml:space="preserve">INTERROGATORY NO. 13:  </w:t>
      </w:r>
      <w:r>
        <w:rPr>
          <w:bCs/>
        </w:rPr>
        <w:t>State the date You contend You first anticipated litigation concerning The Claim, identifying who made that determination and what prompted it; and state the date any litigation hold or preservation instruction concerning The Claim was issued, and to whom it was directed.</w:t>
      </w:r>
    </w:p>
    <w:p>
      <w:pPr>
        <w:spacing w:after="160" w:line="276"/>
        <w:ind w:left="720" w:hanging="576"/>
      </w:pPr>
      <w:r>
        <w:rPr>
          <w:b/>
          <w:bCs/>
        </w:rPr>
        <w:t xml:space="preserve">INTERROGATORY NO. 14:  </w:t>
      </w:r>
      <w:r>
        <w:rPr>
          <w:bCs/>
        </w:rPr>
        <w:t>Your answer to paragraph 33 of the Complaint denies "that the Appraisal Award does not state actual value and loss separately to each item." For each item, identify the actual value and the loss You contend the award states and where on the award each appears; and identify any item other than the windows designated "F1.7" and "B1.2" for which You contend the award states a value or loss.</w:t>
      </w:r>
    </w:p>
    <w:p>
      <w:pPr>
        <w:spacing w:after="160" w:line="276"/>
        <w:ind w:left="720" w:hanging="576"/>
      </w:pPr>
      <w:r>
        <w:rPr>
          <w:b/>
          <w:bCs/>
        </w:rPr>
        <w:t xml:space="preserve">INTERROGATORY NO. 15:  </w:t>
      </w:r>
      <w:r>
        <w:rPr>
          <w:bCs/>
        </w:rPr>
        <w:t>Identify the legal entity that employed or engaged each person who acted for You in handling The Claim, including Christian Dudley, Nicholas Brau, and Bradlee Monson, at the time of that person’s involvement. This interrogatory does not seek compensation, performance, or disciplinary information.</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before="120"/>
      </w:pPr>
      <w:r>
        <w:t xml:space="preserve">Eden Prairie, MN 55347</w:t>
      </w:r>
    </w:p>
    <w:p>
      <w:pPr>
        <w:spacing w:after="0" w:before="12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576"/>
      </w:pPr>
      <w:r>
        <w:rPr>
          <w:i w:val="0"/>
        </w:rPr>
        <w:t>1.</w:t>
        <w:tab/>
        <w:t>I am over the age of 18 years and a Plaintiff in this action. I personally made the service described below by electronic mail, in the manner the parties have agreed. Minn. R. Civ. P. 5.02(b); Minn. Gen. R. Prac. 14.03(d)(2).</w:t>
      </w:r>
    </w:p>
    <w:p>
      <w:pPr>
        <w:spacing w:after="160" w:line="276"/>
        <w:ind w:left="720" w:hanging="576"/>
      </w:pPr>
      <w:r>
        <w:rPr>
          <w:i w:val="0"/>
        </w:rPr>
        <w:t>2.</w:t>
        <w:tab/>
        <w:t xml:space="preserve">On ______________, 2026, at ______ __.m. local Minnesota time, I served a true and correct copy of </w:t>
      </w:r>
      <w:r>
        <w:rPr>
          <w:i/>
        </w:rPr>
        <w:t>Plaintiffs’ First Set of Interrogatories to Defendant Fire Insurance Exchange</w:t>
      </w:r>
      <w:r>
        <w:rPr>
          <w:i w:val="0"/>
        </w:rPr>
        <w:t xml:space="preserve"> upon Defendant's counsel of record by transmitting it as a PDF attachment to an electronic mail message addressed as follows:</w:t>
      </w:r>
    </w:p>
    <w:p>
      <w:pPr>
        <w:spacing w:after="80" w:line="276"/>
        <w:ind w:left="1080"/>
      </w:pPr>
      <w:r>
        <w:rPr>
          <w:i w:val="0"/>
        </w:rPr>
        <w:t>Kevin J. Kennedy (#193872) — kkennedy@kennedylf.com</w:t>
      </w:r>
    </w:p>
    <w:p>
      <w:pPr>
        <w:spacing w:after="80" w:line="276"/>
        <w:ind w:left="1080"/>
      </w:pPr>
      <w:r>
        <w:rPr>
          <w:i w:val="0"/>
        </w:rPr>
        <w:t>Mary J. Baskfield (#0314572) — mbaskfield@kennedylf.com</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576"/>
      </w:pPr>
      <w:r>
        <w:rPr>
          <w:i w:val="0"/>
        </w:rPr>
        <w:t>3.</w:t>
        <w:tab/>
        <w:t>The transmission was sent from bill_y_lu@yahoo.com. I did not receive any indication that the transmission failed or was undeliverable. I have retained a copy of the transmission.</w:t>
      </w:r>
    </w:p>
    <w:p>
      <w:pPr>
        <w:spacing w:after="160" w:line="276"/>
        <w:ind w:left="720" w:hanging="576"/>
      </w:pPr>
      <w:r>
        <w:rPr>
          <w:i w:val="0"/>
        </w:rPr>
        <w:t>4.</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tabs>
          <w:tab w:pos="2016" w:val="left"/>
        </w:tabs>
        <w:spacing w:after="0" w:line="276"/>
      </w:pPr>
      <w:r>
        <w:rPr>
          <w:b w:val="0"/>
          <w:i w:val="0"/>
        </w:rPr>
        <w:t>Name:</w:t>
        <w:tab/>
        <w:t>Yibiao Lu</w:t>
      </w:r>
    </w:p>
    <w:p>
      <w:pPr>
        <w:tabs>
          <w:tab w:pos="2016" w:val="left"/>
        </w:tabs>
        <w:spacing w:after="0" w:line="276"/>
      </w:pPr>
      <w:r>
        <w:rPr>
          <w:b w:val="0"/>
          <w:i w:val="0"/>
        </w:rPr>
        <w:t>Address:</w:t>
        <w:tab/>
        <w:t>17756 George Moran Dr.</w:t>
      </w:r>
    </w:p>
    <w:p>
      <w:pPr>
        <w:tabs>
          <w:tab w:pos="2016" w:val="left"/>
        </w:tabs>
        <w:spacing w:after="0" w:line="276"/>
      </w:pPr>
      <w:r>
        <w:rPr>
          <w:b w:val="0"/>
          <w:i w:val="0"/>
        </w:rPr>
        <w:t>City/State/Zip:</w:t>
        <w:tab/>
        <w:t>Eden Prairie, MN 55347</w:t>
      </w:r>
    </w:p>
    <w:p>
      <w:pPr>
        <w:tabs>
          <w:tab w:pos="2016" w:val="left"/>
        </w:tabs>
        <w:spacing w:after="0" w:line="276"/>
      </w:pPr>
      <w:r>
        <w:rPr>
          <w:b w:val="0"/>
          <w:i w:val="0"/>
        </w:rPr>
        <w:t>Telephone:</w:t>
        <w:tab/>
        <w:t>763-843-2859</w:t>
      </w:r>
    </w:p>
    <w:p>
      <w:pPr>
        <w:tabs>
          <w:tab w:pos="2016" w:val="left"/>
        </w:tabs>
        <w:spacing w:after="160" w:line="276"/>
      </w:pPr>
      <w:r>
        <w:rPr>
          <w:b w:val="0"/>
          <w:i w:val="0"/>
        </w:rPr>
        <w:t>E-mail address:</w:t>
        <w:tab/>
        <w:t>bill_y_lu@yahoo.com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