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date of loss July 13, 2024.</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Denial Package" </w:t>
      </w:r>
      <w:r>
        <w:t xml:space="preserve">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 xml:space="preserve">"The First Photo Set" </w:t>
      </w:r>
      <w:r>
        <w:t xml:space="preserve">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 xml:space="preserve">"The Second Photo Set" </w:t>
      </w:r>
      <w:r>
        <w:t xml:space="preserve">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written appraisal award concerning The Claim dated on or about September 12, 2025.</w:t>
      </w:r>
    </w:p>
    <w:p>
      <w:pPr>
        <w:spacing w:after="160" w:line="276" w:lineRule="auto"/>
        <w:ind w:left="720" w:hanging="576"/>
      </w:pPr>
      <w:r>
        <w:rPr>
          <w:b/>
          <w:bCs/>
        </w:rPr>
        <w:t xml:space="preserve">"Document" and "Documents" </w:t>
      </w:r>
      <w:r>
        <w:t xml:space="preserve">mean any writing, photograph, note, or electronically stored record, including any entry in Your electronic claim file.</w:t>
      </w:r>
    </w:p>
    <w:p>
      <w:pPr>
        <w:spacing w:after="160" w:line="276" w:lineRule="auto"/>
        <w:ind w:left="720" w:hanging="576"/>
      </w:pPr>
      <w:r>
        <w:rPr>
          <w:b/>
          <w:bCs/>
        </w:rPr>
        <w:t xml:space="preserve">"Person" </w:t>
      </w:r>
      <w:r>
        <w:t xml:space="preserve">means any natural person or any business, legal, or governmental entity.</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 Plaintiffs will provide a copy of any document referred to in these requests promptly upon Defendant's request.</w:t>
      </w:r>
    </w:p>
    <w:p>
      <w:pPr>
        <w:spacing w:after="160" w:line="276" w:lineRule="auto"/>
        <w:ind w:left="720" w:hanging="576"/>
      </w:pPr>
      <w:r>
        <w:rPr>
          <w:b/>
          <w:bCs/>
        </w:rPr>
        <w:t>9.</w:t>
      </w:r>
      <w:r>
        <w:rPr>
          <w:b/>
          <w:bCs/>
        </w:rPr>
        <w:tab/>
      </w:r>
      <w:r>
        <w:rPr>
          <w:b/>
          <w:bCs/>
        </w:rPr>
        <w:t xml:space="preserve">Answering on behalf of others. </w:t>
      </w:r>
      <w:r>
        <w:t xml:space="preserve">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 xml:space="preserve">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 xml:space="preserve">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 xml:space="preserve">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 xml:space="preserve">Admit that The Coverage Outcome Attachment cites Section I.A.4 and Section I.B.6, “Inherent Vice or Latent Defect.”</w:t>
      </w:r>
    </w:p>
    <w:p>
      <w:pPr>
        <w:keepLines/>
        <w:spacing w:after="160"/>
        <w:ind w:left="720" w:hanging="576"/>
      </w:pPr>
      <w:r>
        <w:rPr>
          <w:b/>
          <w:bCs/>
        </w:rPr>
        <w:t xml:space="preserve">REQUEST FOR ADMISSION NO. 41:  </w:t>
      </w:r>
      <w:r>
        <w:t xml:space="preserve">Admit that The Coverage Outcome Attachment cites Section I.A.7, “Wear and tear or mechanical breakdown.”</w:t>
      </w:r>
    </w:p>
    <w:p>
      <w:pPr>
        <w:keepLines/>
        <w:spacing w:after="160"/>
        <w:ind w:left="720" w:hanging="576"/>
      </w:pPr>
      <w:r>
        <w:rPr>
          <w:b/>
          <w:bCs/>
        </w:rPr>
        <w:t xml:space="preserve">REQUEST FOR ADMISSION NO. 42:  </w:t>
      </w:r>
      <w:r>
        <w:t xml:space="preserve">Admit that The Coverage Outcome Attachment cites Section I.A.8, “Marring.”</w:t>
      </w:r>
    </w:p>
    <w:p>
      <w:pPr>
        <w:keepLines/>
        <w:spacing w:after="160"/>
        <w:ind w:left="720" w:hanging="576"/>
      </w:pPr>
      <w:r>
        <w:rPr>
          <w:b/>
          <w:bCs/>
        </w:rPr>
        <w:t xml:space="preserve">REQUEST FOR ADMISSION NO. 43:  </w:t>
      </w:r>
      <w:r>
        <w:t xml:space="preserve">Admit that The Coverage Outcome Attachment cites Section I.A.9 and Section I.B.9, “Corrosion, Deterioration, Decay or Rust.”</w:t>
      </w:r>
    </w:p>
    <w:p>
      <w:pPr>
        <w:keepLines/>
        <w:spacing w:after="160"/>
        <w:ind w:left="720" w:hanging="576"/>
      </w:pPr>
      <w:r>
        <w:rPr>
          <w:b/>
          <w:bCs/>
        </w:rPr>
        <w:t xml:space="preserve">REQUEST FOR ADMISSION NO. 44:  </w:t>
      </w:r>
      <w:r>
        <w:t xml:space="preserve">Admit that The Coverage Outcome Attachment cites Section I.B.4, “Neglect or Lack of Maintenance or Failure to Make Repairs.”</w:t>
      </w:r>
    </w:p>
    <w:p>
      <w:pPr>
        <w:keepLines/>
        <w:spacing w:after="160"/>
        <w:ind w:left="720" w:hanging="576"/>
      </w:pPr>
      <w:r>
        <w:rPr>
          <w:b/>
          <w:bCs/>
        </w:rPr>
        <w:t xml:space="preserve">REQUEST FOR ADMISSION NO. 45:  </w:t>
      </w:r>
      <w:r>
        <w:t xml:space="preserve">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 xml:space="preserve">Admit that The Coverage Outcome Attachment cites Section I.B.8, “Wear and Tear, Deterioration or Mechanical Breakdown.”</w:t>
      </w:r>
    </w:p>
    <w:p>
      <w:pPr>
        <w:keepLines/>
        <w:spacing w:after="160"/>
        <w:ind w:left="720" w:hanging="576"/>
      </w:pPr>
      <w:r>
        <w:rPr>
          <w:b/>
          <w:bCs/>
        </w:rPr>
        <w:t xml:space="preserve">REQUEST FOR ADMISSION NO. 47:  </w:t>
      </w:r>
      <w:r>
        <w:t xml:space="preserve">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Nathan Prieve was not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 xml:space="preserve">Admit that Your November 4, 2024 letter to Plaintiffs stated, "Our investigation found the condition of the window and components to be from wear/tear as referrenced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 xml:space="preserve">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located on the rear elevation of the attached garage at The Property, immediately south of the garage rear-elevation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 xml:space="preserve">Admit that the dents described on page 4 of The Prieve Report in the sentence "Two dents with sharp marks/indentations appear long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 xml:space="preserve">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 xml:space="preserve">Admit that line item 1 of Your February 18, 2022 estimate for The 2020 Claim (estimate "YIBIAO_LU2") reads "R&amp;R Wood window - casement, 12-23 sf" and states a quantity of 2.00 EA.</w:t>
      </w:r>
    </w:p>
    <w:p>
      <w:pPr>
        <w:keepLines/>
        <w:spacing w:after="160"/>
        <w:ind w:left="720" w:hanging="576"/>
      </w:pPr>
      <w:r>
        <w:rPr>
          <w:b/>
          <w:bCs/>
        </w:rPr>
        <w:t xml:space="preserve">REQUEST FOR ADMISSION NO. 126:  </w:t>
      </w:r>
      <w:r>
        <w:t xml:space="preserve">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 xml:space="preserve">Admit that Your February 18, 2022 estimate for The 2020 Claim (estimate "YIBIAO_LU2")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 xml:space="preserve">Admit that Your February 18, 2022 estimate for The 2020 Claim (estimate "YIBIAO_LU2") does not identify the location at The Property of the item or items addressed by line item 1.</w:t>
      </w:r>
    </w:p>
    <w:p>
      <w:pPr>
        <w:keepLines/>
        <w:spacing w:after="160"/>
        <w:ind w:left="720" w:hanging="576"/>
      </w:pPr>
      <w:r>
        <w:rPr>
          <w:b/>
          <w:bCs/>
        </w:rPr>
        <w:t xml:space="preserve">REQUEST FOR ADMISSION NO. 130:  </w:t>
      </w:r>
      <w:r>
        <w:t xml:space="preserve">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Denial Package and its photograph logs</w:t>
      </w:r>
    </w:p>
    <w:p>
      <w:pPr>
        <w:keepLines/>
        <w:spacing w:after="160"/>
        <w:ind w:left="720" w:hanging="576"/>
      </w:pPr>
      <w:r>
        <w:rPr>
          <w:b/>
          <w:bCs/>
        </w:rPr>
        <w:t xml:space="preserve">REQUEST FOR ADMISSION NO. 152:  </w:t>
      </w:r>
      <w:r>
        <w:t xml:space="preserve">Admit that You sent The September 3, 2024 Denial Package to Plaintiffs on or about September 3, 2024.</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163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Fire Insurance Exchange is the proper party defendant to this action.</w:t>
      </w:r>
    </w:p>
    <w:p>
      <w:pPr>
        <w:keepLines/>
        <w:spacing w:after="160"/>
        <w:ind w:left="720" w:hanging="576"/>
      </w:pPr>
      <w:r>
        <w:rPr>
          <w:b/>
          <w:bCs/>
        </w:rPr>
        <w:t xml:space="preserve">REQUEST FOR ADMISSION NO. 173:  </w:t>
      </w:r>
      <w:r>
        <w:t xml:space="preserve">Admit that Zorphlon Miller was employed or engaged by Fire Insurance Exchange on October 10, 2025.</w:t>
      </w:r>
    </w:p>
    <w:p>
      <w:pPr>
        <w:keepLines/>
        <w:spacing w:after="160"/>
        <w:ind w:left="720" w:hanging="576"/>
      </w:pPr>
      <w:r>
        <w:rPr>
          <w:b/>
          <w:bCs/>
        </w:rPr>
        <w:t xml:space="preserve">REQUEST FOR ADMISSION NO. 174:  </w:t>
      </w:r>
      <w:r>
        <w:t xml:space="preserve">Admit that Peter Pietila acted as Your agent in connection with The Policy.</w:t>
      </w:r>
    </w:p>
    <w:p>
      <w:pPr>
        <w:keepLines/>
        <w:spacing w:after="160"/>
        <w:ind w:left="720" w:hanging="576"/>
      </w:pPr>
      <w:r>
        <w:rPr>
          <w:b/>
          <w:bCs/>
        </w:rPr>
        <w:t xml:space="preserve">REQUEST FOR ADMISSION NO. 175: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176:  </w:t>
      </w:r>
      <w:r>
        <w:t xml:space="preserve">Admit that Jayden Grimm was the only person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177: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178: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179: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180: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181: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182: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183: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184: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185: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186: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187: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188:  </w:t>
      </w:r>
      <w:r>
        <w:t xml:space="preserve">Admit that on July 13, 2024, Jie Hu was the spouse of Yibiao Lu.</w:t>
      </w:r>
    </w:p>
    <w:p>
      <w:pPr>
        <w:keepLines/>
        <w:spacing w:after="160"/>
        <w:ind w:left="720" w:hanging="576"/>
      </w:pPr>
      <w:r>
        <w:rPr>
          <w:b/>
          <w:bCs/>
        </w:rPr>
        <w:t xml:space="preserve">REQUEST FOR ADMISSION NO. 189:  </w:t>
      </w:r>
      <w:r>
        <w:t xml:space="preserve">Admit that on July 13, 2024, Jie Hu resided at The Property in the same household as Yibiao Lu.</w:t>
      </w:r>
    </w:p>
    <w:p>
      <w:pPr>
        <w:keepLines/>
        <w:spacing w:after="160"/>
        <w:ind w:left="720" w:hanging="576"/>
      </w:pPr>
      <w:r>
        <w:rPr>
          <w:b/>
          <w:bCs/>
        </w:rPr>
        <w:t xml:space="preserve">REQUEST FOR ADMISSION NO. 190:  </w:t>
      </w:r>
      <w:r>
        <w:t xml:space="preserve">Admit that Jie Hu is an insured under The Policy with respect to The Claim.</w:t>
      </w:r>
    </w:p>
    <w:p>
      <w:pPr>
        <w:keepLines/>
        <w:spacing w:after="160"/>
        <w:ind w:left="720" w:hanging="576"/>
      </w:pPr>
      <w:r>
        <w:rPr>
          <w:b/>
          <w:bCs/>
        </w:rPr>
        <w:t xml:space="preserve">REQUEST FOR ADMISSION NO. 191: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192:  </w:t>
      </w:r>
      <w:r>
        <w:t xml:space="preserve">Admit that You do not contend that Jie Hu is not a proper party plaintiff in this action.</w:t>
      </w:r>
    </w:p>
    <w:p>
      <w:pPr>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2026-09-16T19:44:00Z</dcterms:modified>
</cp:coreProperties>
</file>