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b w:val="0"/>
          <w:i w:val="0"/>
        </w:rPr>
        <w:t>Yibiao Lu and Jie Hu</w:t>
      </w:r>
    </w:p>
    <w:p>
      <w:pPr>
        <w:spacing w:after="0" w:before="0" w:line="240" w:lineRule="auto"/>
      </w:pPr>
      <w:r>
        <w:rPr>
          <w:b w:val="0"/>
          <w:i w:val="0"/>
        </w:rPr>
        <w:t>17756 George Moran Dr.</w:t>
      </w:r>
    </w:p>
    <w:p>
      <w:pPr>
        <w:spacing w:after="0" w:before="0" w:line="240" w:lineRule="auto"/>
      </w:pPr>
      <w:r>
        <w:rPr>
          <w:b w:val="0"/>
          <w:i w:val="0"/>
        </w:rPr>
        <w:t>Eden Prairie, MN 55347</w:t>
      </w:r>
    </w:p>
    <w:p>
      <w:pPr>
        <w:spacing w:after="240" w:before="0" w:line="240" w:lineRule="auto"/>
      </w:pPr>
      <w:r>
        <w:rPr>
          <w:b w:val="0"/>
          <w:i w:val="0"/>
        </w:rPr>
        <w:t>Email: ______________   |   Telephone: ______________</w:t>
      </w:r>
    </w:p>
    <w:p>
      <w:pPr>
        <w:spacing w:after="240" w:before="0" w:line="240" w:lineRule="auto"/>
      </w:pPr>
      <w:r>
        <w:rPr>
          <w:b w:val="0"/>
          <w:i w:val="0"/>
        </w:rPr>
        <w:t>August ___, 2026</w:t>
      </w:r>
    </w:p>
    <w:p>
      <w:pPr>
        <w:spacing w:after="0" w:before="0" w:line="240" w:lineRule="auto"/>
      </w:pPr>
      <w:r>
        <w:rPr>
          <w:b/>
          <w:i w:val="0"/>
        </w:rPr>
        <w:t>VIA EMAIL</w:t>
      </w:r>
    </w:p>
    <w:p>
      <w:pPr>
        <w:spacing w:after="0" w:before="0" w:line="240" w:lineRule="auto"/>
      </w:pPr>
      <w:r>
        <w:rPr>
          <w:b w:val="0"/>
          <w:i w:val="0"/>
        </w:rPr>
        <w:t>Kevin J. Kennedy, Esq.</w:t>
      </w:r>
    </w:p>
    <w:p>
      <w:pPr>
        <w:spacing w:after="0" w:before="0" w:line="240" w:lineRule="auto"/>
      </w:pPr>
      <w:r>
        <w:rPr>
          <w:b w:val="0"/>
          <w:i w:val="0"/>
        </w:rPr>
        <w:t>Mary J. Baskfield, Esq.</w:t>
      </w:r>
    </w:p>
    <w:p>
      <w:pPr>
        <w:spacing w:after="0" w:before="0" w:line="240" w:lineRule="auto"/>
      </w:pPr>
      <w:r>
        <w:rPr>
          <w:b w:val="0"/>
          <w:i w:val="0"/>
        </w:rPr>
        <w:t>Kennedy Law Firm P.C.</w:t>
      </w:r>
    </w:p>
    <w:p>
      <w:pPr>
        <w:spacing w:after="0" w:before="0" w:line="240" w:lineRule="auto"/>
      </w:pPr>
      <w:r>
        <w:rPr>
          <w:b w:val="0"/>
          <w:i w:val="0"/>
        </w:rPr>
        <w:t>7616 Currell Blvd., Suite 270</w:t>
      </w:r>
    </w:p>
    <w:p>
      <w:pPr>
        <w:spacing w:after="0" w:before="0" w:line="240" w:lineRule="auto"/>
      </w:pPr>
      <w:r>
        <w:rPr>
          <w:b w:val="0"/>
          <w:i w:val="0"/>
        </w:rPr>
        <w:t>Woodbury, MN 55125</w:t>
      </w:r>
    </w:p>
    <w:p>
      <w:pPr>
        <w:spacing w:after="240" w:before="0" w:line="240" w:lineRule="auto"/>
      </w:pPr>
      <w:r>
        <w:rPr>
          <w:b w:val="0"/>
          <w:i w:val="0"/>
        </w:rPr>
        <w:t>kkennedy@kennedylf.com; mbaskfield@kennedylf.com</w:t>
      </w:r>
    </w:p>
    <w:p>
      <w:pPr>
        <w:spacing w:after="240" w:before="0" w:line="240" w:lineRule="auto"/>
      </w:pPr>
      <w:r>
        <w:rPr>
          <w:b/>
        </w:rPr>
        <w:t xml:space="preserve">Re:  </w:t>
      </w:r>
      <w:r>
        <w:rPr>
          <w:b/>
        </w:rPr>
        <w:t>Lu and Hu v. Fire Insurance Exchange, Hennepin County District Court, Court File No. 27-CV-26-11606 — Rule 26.06 Discovery Conference and Case Scheduling</w:t>
      </w:r>
    </w:p>
    <w:p>
      <w:pPr>
        <w:spacing w:after="160" w:before="0" w:line="240" w:lineRule="auto"/>
      </w:pPr>
      <w:r>
        <w:rPr>
          <w:b w:val="0"/>
          <w:i w:val="0"/>
        </w:rPr>
        <w:t>Counsel:</w:t>
      </w:r>
    </w:p>
    <w:p>
      <w:pPr>
        <w:spacing w:after="160" w:before="0" w:line="240" w:lineRule="auto"/>
      </w:pPr>
      <w:r>
        <w:rPr>
          <w:b w:val="0"/>
        </w:rPr>
        <w:t>Thank you for Defendant's Answer, which we received on August 10, 2026. We write to arrange the discovery-planning conference contemplated by Minn. R. Civ. P. 26.06(a), which should occur as soon as practicable and, in any event, within 30 days after the initial due date for the Answer, and to begin conferring on a proposed scheduling order and informational statement for the Court.</w:t>
      </w:r>
    </w:p>
    <w:p>
      <w:pPr>
        <w:spacing w:after="160" w:before="0" w:line="240" w:lineRule="auto"/>
      </w:pPr>
      <w:r>
        <w:rPr>
          <w:b w:val="0"/>
        </w:rPr>
        <w:t>We would like the conference to take place by telephone or video during the week of ______________, 2026. Please let us know your availability on ______________ or ______________, or propose alternative times that work for you. We are glad to accommodate your schedule.</w:t>
      </w:r>
    </w:p>
    <w:p>
      <w:pPr>
        <w:spacing w:after="160" w:before="0" w:line="240" w:lineRule="auto"/>
      </w:pPr>
      <w:r>
        <w:rPr>
          <w:b w:val="0"/>
        </w:rPr>
        <w:t>To make the conference productive, we propose the following agenda. We have enclosed our proposed Discovery Plan and Informational Statement for your review; the dates in it are proposals we are happy to discuss and adjust by agreement:</w:t>
      </w:r>
    </w:p>
    <w:p>
      <w:pPr>
        <w:spacing w:after="120" w:before="0" w:line="240" w:lineRule="auto"/>
        <w:ind w:left="720" w:hanging="360"/>
      </w:pPr>
      <w:r>
        <w:rPr>
          <w:b/>
        </w:rPr>
        <w:t xml:space="preserve">1.  </w:t>
      </w:r>
      <w:r>
        <w:t>Initial disclosures. Timing for the parties' Rule 26.01(a) initial disclosures. We propose exchanging them within 60 days after the initial due date for the Answer.</w:t>
      </w:r>
    </w:p>
    <w:p>
      <w:pPr>
        <w:spacing w:after="120" w:before="0" w:line="240" w:lineRule="auto"/>
        <w:ind w:left="720" w:hanging="360"/>
      </w:pPr>
      <w:r>
        <w:rPr>
          <w:b/>
        </w:rPr>
        <w:t xml:space="preserve">2.  </w:t>
      </w:r>
      <w:r>
        <w:t>Scheduling deadlines. The proposed dates in our enclosed plan for close of fact discovery, expert disclosures, close of expert discovery, ADR, dispositive motions, and a trial-ready date, including a separate, later deadline for any motion under Minn. Stat. § 604.18.</w:t>
      </w:r>
    </w:p>
    <w:p>
      <w:pPr>
        <w:spacing w:after="120" w:before="0" w:line="240" w:lineRule="auto"/>
        <w:ind w:left="720" w:hanging="360"/>
      </w:pPr>
      <w:r>
        <w:rPr>
          <w:b/>
        </w:rPr>
        <w:t xml:space="preserve">3.  </w:t>
      </w:r>
      <w:r>
        <w:t>Joint informational statement. Whether Defendant will join us in submitting a single joint informational statement to the Court under Minn. Gen. R. Prac. 111. If we cannot agree on all items, we can note the areas of disagreement and each submit our own.</w:t>
      </w:r>
    </w:p>
    <w:p>
      <w:pPr>
        <w:spacing w:after="120" w:before="0" w:line="240" w:lineRule="auto"/>
        <w:ind w:left="720" w:hanging="360"/>
      </w:pPr>
      <w:r>
        <w:rPr>
          <w:b/>
        </w:rPr>
        <w:t xml:space="preserve">4.  </w:t>
      </w:r>
      <w:r>
        <w:t>Electronically stored information. Production of ESI in native format with metadata intact, and identification of the custodians and systems (claim-management system, email, and any adjusting-vendor files) likely to contain responsive material.</w:t>
      </w:r>
    </w:p>
    <w:p>
      <w:pPr>
        <w:spacing w:after="120" w:before="0" w:line="240" w:lineRule="auto"/>
        <w:ind w:left="720" w:hanging="360"/>
      </w:pPr>
      <w:r>
        <w:rPr>
          <w:b/>
        </w:rPr>
        <w:t xml:space="preserve">5.  </w:t>
      </w:r>
      <w:r>
        <w:t>Privilege. Exchange of privilege logs under Rule 26.02(f) and entry of a non-waiver / claw-back agreement so that inadvertent production does not waive privilege. We are happy to circulate a short draft for your review.</w:t>
      </w:r>
    </w:p>
    <w:p>
      <w:pPr>
        <w:spacing w:after="120" w:before="0" w:line="240" w:lineRule="auto"/>
        <w:ind w:left="720" w:hanging="360"/>
      </w:pPr>
      <w:r>
        <w:rPr>
          <w:b/>
        </w:rPr>
        <w:t xml:space="preserve">6.  </w:t>
      </w:r>
      <w:r>
        <w:t>Alternative dispute resolution. Selection of an ADR process under Minn. R. Civ. P. 114. We propose non-binding mediation and are open to discussing timing and a neutral.</w:t>
      </w:r>
    </w:p>
    <w:p>
      <w:pPr>
        <w:spacing w:after="120" w:before="0" w:line="240" w:lineRule="auto"/>
        <w:ind w:left="720" w:hanging="360"/>
      </w:pPr>
      <w:r>
        <w:rPr>
          <w:b/>
        </w:rPr>
        <w:t xml:space="preserve">7.  </w:t>
      </w:r>
      <w:r>
        <w:t>Preservation. Confirmation of the litigation hold requested in our separate preservation letter, including the claim file, the adjuster's inspection records, the Prieve Engineering native files and photographs, the 2020 claim file, and the claim system's audit trail.</w:t>
      </w:r>
    </w:p>
    <w:p>
      <w:pPr>
        <w:spacing w:after="160" w:before="0" w:line="240" w:lineRule="auto"/>
      </w:pPr>
      <w:r>
        <w:rPr>
          <w:b w:val="0"/>
        </w:rPr>
        <w:t>Separately, we will be serving Plaintiffs' First Set of Interrogatories, Requests for Production of Documents, and Requests for Admission. If you foresee any issue with the format or scope of the requests, we welcome the chance to discuss it during the conference so we can resolve questions cooperatively and avoid motion practice where possible.</w:t>
      </w:r>
    </w:p>
    <w:p>
      <w:pPr>
        <w:spacing w:after="240" w:before="0" w:line="240" w:lineRule="auto"/>
      </w:pPr>
      <w:r>
        <w:rPr>
          <w:b w:val="0"/>
        </w:rPr>
        <w:t>Please confirm your availability for the conference, and let us know whether Defendant will agree to a joint informational statement, by ______________, 2026. We appreciate your professional courtesy and look forward to working with you to move this matter forward efficiently.</w:t>
      </w:r>
    </w:p>
    <w:p>
      <w:pPr>
        <w:spacing w:after="360" w:before="0" w:line="240" w:lineRule="auto"/>
      </w:pPr>
      <w:r>
        <w:rPr>
          <w:b w:val="0"/>
          <w:i w:val="0"/>
        </w:rPr>
        <w:t>Sincerely,</w:t>
      </w:r>
    </w:p>
    <w:p>
      <w:pPr>
        <w:spacing w:after="0" w:before="0" w:line="240" w:lineRule="auto"/>
      </w:pPr>
      <w:r>
        <w:rPr>
          <w:b w:val="0"/>
          <w:i w:val="0"/>
        </w:rPr>
        <w:t>______________________________</w:t>
      </w:r>
    </w:p>
    <w:p>
      <w:pPr>
        <w:spacing w:after="0" w:before="0" w:line="240" w:lineRule="auto"/>
      </w:pPr>
      <w:r>
        <w:rPr>
          <w:b w:val="0"/>
          <w:i w:val="0"/>
        </w:rPr>
        <w:t>Yibiao Lu</w:t>
      </w:r>
    </w:p>
    <w:p>
      <w:pPr>
        <w:spacing w:after="240" w:before="0" w:line="240" w:lineRule="auto"/>
      </w:pPr>
    </w:p>
    <w:p>
      <w:pPr>
        <w:spacing w:after="0" w:before="0" w:line="240" w:lineRule="auto"/>
      </w:pPr>
      <w:r>
        <w:rPr>
          <w:b w:val="0"/>
          <w:i w:val="0"/>
        </w:rPr>
        <w:t>______________________________</w:t>
      </w:r>
    </w:p>
    <w:p>
      <w:pPr>
        <w:spacing w:after="0" w:before="0" w:line="240" w:lineRule="auto"/>
      </w:pPr>
      <w:r>
        <w:rPr>
          <w:b w:val="0"/>
          <w:i w:val="0"/>
        </w:rPr>
        <w:t>Jie Hu</w:t>
      </w:r>
    </w:p>
    <w:p>
      <w:pPr>
        <w:spacing w:after="240" w:before="0" w:line="240" w:lineRule="auto"/>
      </w:pPr>
      <w:r>
        <w:rPr>
          <w:b w:val="0"/>
          <w:i w:val="0"/>
        </w:rPr>
        <w:t>Plaintiffs pro se</w:t>
      </w:r>
    </w:p>
    <w:p>
      <w:pPr>
        <w:spacing w:after="0" w:before="0" w:line="240" w:lineRule="auto"/>
      </w:pPr>
      <w:r>
        <w:rPr>
          <w:b w:val="0"/>
          <w:i/>
        </w:rPr>
        <w:t>Enclosures:  Proposed Discovery Plan and Informational Statement; Preservation (Litigation-Hold) Letter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