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 xml:space="preserve">PLEASE TAKE NOTICE that, pursuant to Rules 26 and 33 of the Minnesota Rules of Civil Procedure, Plaintiffs </w:t>
      </w:r>
      <w:proofErr w:type="spellStart"/>
      <w:r>
        <w:t>Yibiao</w:t>
      </w:r>
      <w:proofErr w:type="spellEnd"/>
      <w:r>
        <w:t xml:space="preserve"> Lu and Jie Hu serve the following interrogatories on Defendant, to be answered separately, fully, in writing, and under oath within thirty (30) days after service.</w:t>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w:t>
      </w:r>
      <w:r>
        <w:rPr>
          <w:bCs/>
        </w:rPr>
        <w:t xml:space="preserve"> means Farmers claim number 3013539499-1.</w:t>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5FC4368C"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5FC4368C" w14:textId="77777777" w:rsidR="002E7DDA" w:rsidRDefault="00000000">
      <w:pPr>
        <w:spacing w:after="160" w:line="276" w:lineRule="auto"/>
        <w:ind w:left="720" w:hanging="576"/>
      </w:pPr>
      <w:r>
        <w:rPr>
          <w:b/>
          <w:bCs/>
        </w:rPr>
        <w:t xml:space="preserve">"The Brau Inspection Records" </w:t>
      </w:r>
      <w:r>
        <w:rPr>
          <w:bCs/>
        </w:rPr>
        <w:t>means every Document recording Nicholas Brau’s September 6, 2024 inspection of The Property, including any report, handwritten notes, sketches, measurements, photographs, voice memos, and claim-system or portal entries.</w:t>
      </w:r>
    </w:p>
    <w:p w14:paraId="5FC4368C" w14:textId="77777777" w:rsidR="002E7DDA" w:rsidRDefault="00000000">
      <w:pPr>
        <w:spacing w:after="160" w:line="276" w:lineRule="auto"/>
        <w:ind w:left="720" w:hanging="576"/>
      </w:pPr>
      <w:r>
        <w:rPr>
          <w:b/>
          <w:bCs/>
        </w:rPr>
        <w:t xml:space="preserve">"The Inspection-Record Requests" </w:t>
      </w:r>
      <w:r>
        <w:rPr>
          <w:bCs/>
        </w:rPr>
        <w:t>means Plaintiff Yibiao Lu’s electronic mail message of October 7, 2025 to You at myadjuster@farmersinsurance.com requesting "a copy of the inspection report/notes from Nic Brau," and his electronic mail message of October 28, 2025 to Nicholas Brau at nic.brau@farmersinsurance.com requesting "a copy of the notes you took that day."</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r>
      <w:r>
        <w:rPr>
          <w:bCs/>
        </w:rPr>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roofErr w:type="gramStart"/>
      <w:r>
        <w:rPr>
          <w:bCs/>
        </w:rPr>
      </w:r>
      <w:proofErr w:type="gramEnd"/>
      <w:r>
        <w:rPr>
          <w:bCs/>
        </w:rPr>
      </w:r>
      <w:proofErr w:type="spellStart"/>
      <w:r>
        <w:rPr>
          <w:bCs/>
        </w:rPr>
      </w:r>
      <w:proofErr w:type="spellEnd"/>
      <w:r>
        <w:rPr>
          <w:bCs/>
        </w:rPr>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what You did in response to The Inspection-Record Requests, including the search performed, the custodians and systems searched, when the search was performed and by whom; each of The Brau Inspection Records that exists or has existed, with its type, date, present location and custodian; and, for any of them not provided to Plaintiffs, the reason it was not provided.</w:t>
      </w:r>
    </w:p>
    <w:p w14:paraId="38FCE1DA" w14:textId="77777777" w:rsidR="002E7DDA" w:rsidRDefault="00000000">
      <w:pPr>
        <w:spacing w:after="160" w:line="276" w:lineRule="auto"/>
        <w:ind w:left="720" w:hanging="576"/>
      </w:pPr>
      <w:r>
        <w:rPr>
          <w:b/>
          <w:bCs/>
        </w:rPr>
        <w:t xml:space="preserve">INTERROGATORY NO. 4:  </w:t>
      </w:r>
      <w:r>
        <w:rPr>
          <w:bCs/>
        </w:rPr>
        <w:t xml:space="preserve">For each of The Denial Letters, state whether any supervisory or quality-control review was performed before the letter issued and, if so, by whom, </w:t>
      </w:r>
      <w:r>
        <w:rPr>
          <w:bCs/>
        </w:rPr>
        <w:lastRenderedPageBreak/>
        <w:t>when, what it consisted of, and what documents it produced; and identify who authorized each letter to be issued.</w:t>
      </w:r>
    </w:p>
    <w:p w14:paraId="58713A3E" w14:textId="77777777" w:rsidR="002E7DDA" w:rsidRDefault="00000000">
      <w:pPr>
        <w:spacing w:after="160" w:line="276" w:lineRule="auto"/>
        <w:ind w:left="720" w:hanging="576"/>
      </w:pPr>
      <w:r>
        <w:rPr>
          <w:b/>
          <w:bCs/>
        </w:rPr>
        <w:t xml:space="preserve">INTERROGATORY NO. 5:  </w:t>
      </w:r>
      <w:r>
        <w:rPr>
          <w:bCs/>
        </w:rPr>
        <w:t>Your Answer to paragraph 33 of the Complaint denies Plaintiffs’ allegation that The Appraisal Award does not state actual value and loss separately to each item. For each item listed on The Appraisal Award, and for each item Plaintiffs submitted in The Appraisal Demand, state the actual value and the loss You contend The Appraisal Award states for that item and where on The Appraisal Award each appears; state whether You contend the actual value and loss stated for the item "Windows F1.7 B1.2" were determined separately for each of those two windows and, if so, the amount attributable to each; identify any item other than those two windows for which You contend The Appraisal Award states a value or loss;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the Hancock Claims Consultants and Prieve Engineering reports before relying on them in The Claim, identifying each person involved, what each did, and each document created; and state whether any written policy or procedure applied to those steps and, if so, identify it.</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which alleges that "pursuant to Rule 12, Minn. R. Civ. P., there exists a lack of jurisdiction over Defendant FIE and Plaintiffs have failed to state a claim upon which relief can be granted," and identify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The Brau Inspection Records — that You contend no longer exists or cannot be located, stating for each its type, date, author, and subject matter, when and how it was lost or destroyed, who authorized or caused that, and who has had custody of it.</w:t>
      </w:r>
    </w:p>
    <w:p w14:paraId="2C478511" w14:textId="77777777" w:rsidR="002E7DDA" w:rsidRDefault="00000000">
      <w:pPr>
        <w:spacing w:after="160" w:line="276" w:lineRule="auto"/>
        <w:ind w:left="720" w:hanging="576"/>
      </w:pPr>
      <w:r>
        <w:rPr>
          <w:b/>
          <w:bCs/>
        </w:rPr>
        <w:lastRenderedPageBreak/>
        <w:t xml:space="preserve">INTERROGATORY NO. 10:  </w:t>
      </w:r>
      <w:r>
        <w:rPr>
          <w:bCs/>
        </w:rPr>
        <w:t>For each of Plaintiffs’ submissions of January 31, 2025 (post-2020 storm activity and gutter replacement), February 10, 2025 (City of Eden Prairie permit records and the neighbor canvass), and May 28, 2025 (National Weather Service and Interactive Hail Maps material, through agent Peter Pietila), state what You did with it, identifying each person involved, when, the conclusion reached, each document recording it, and whether it was considered in any decision on The Claim; if nothing was done, state why.</w:t>
      </w:r>
    </w:p>
    <w:p w14:paraId="4EC8BB0F" w14:textId="77777777" w:rsidR="002E7DDA" w:rsidRDefault="00000000">
      <w:pPr>
        <w:spacing w:after="160" w:line="276" w:lineRule="auto"/>
        <w:ind w:left="720" w:hanging="576"/>
      </w:pPr>
      <w:r>
        <w:rPr>
          <w:b/>
          <w:bCs/>
        </w:rPr>
        <w:t xml:space="preserve">INTERROGATORY NO. 11:  </w:t>
      </w:r>
      <w:r>
        <w:rPr>
          <w:bCs/>
        </w:rPr>
        <w:t>As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and identify each document recording it and the person who first recorded it; state whether Hancock’s August 29, 2024 inspection was limited as a result and, if so, what was not inspected; and state whether You contend the statement was a basis for Your September 3, 2024 statement that "[t]here were no other damages observed."</w:t>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and what prompted it; and state the date any litigation hold or preservation instruction concerning The Claim was issued, and to whom it was directed.</w:t>
      </w:r>
    </w:p>
    <w:p w14:paraId="4360891C" w14:textId="77777777" w:rsidR="002E7DDA" w:rsidRDefault="00000000">
      <w:pPr>
        <w:spacing w:after="160" w:line="276" w:lineRule="auto"/>
        <w:ind w:left="720" w:hanging="576"/>
      </w:pPr>
      <w:r>
        <w:rPr>
          <w:b/>
          <w:bCs/>
        </w:rPr>
        <w:t xml:space="preserve">INTERROGATORY NO. 13:  </w:t>
      </w:r>
      <w:r>
        <w:rPr>
          <w:bCs/>
        </w:rPr>
        <w:t>Identify the legal entity that employed or engaged each person who acted for You in handling The Claim, including Christian Dudley, Nicholas Brau, and Bradlee Monson, at the time of that person’s involvement. This interrogatory does not seek compensation, performance, or disciplinary information.</w:t>
      </w:r>
    </w:p>
    <w:p w14:paraId="6978D9A0" w14:textId="77777777" w:rsidR="002E7DDA" w:rsidRDefault="00000000">
      <w:pPr>
        <w:spacing w:before="240" w:after="160"/>
      </w:pPr>
      <w:r>
        <w:t>Dated: September 19,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 xml:space="preserve">On September 19, 2026, I served a true and correct copy of </w:t>
      </w:r>
      <w:r/>
      <w:proofErr w:type="gramStart"/>
      <w:r/>
      <w:proofErr w:type="gramEnd"/>
      <w:r/>
      <w:r>
        <w:rPr>
          <w:i/>
        </w:rPr>
        <w:t>Plaintiffs’ First Set of Interrogatories to Defendant Fire Insurance Exchange</w:t>
      </w:r>
      <w:r>
        <w:t xml:space="preserve"> upon Defendant's counsel of record by transmitting it as a PDF attachment to an electronic mail message addressed as follows:</w:t>
      </w:r>
    </w:p>
    <w:p w14:paraId="78EF165A" w14:textId="77777777" w:rsidR="002E7DDA" w:rsidRDefault="00000000">
      <w:pPr>
        <w:spacing w:after="80" w:line="276" w:lineRule="auto"/>
        <w:ind w:left="1080"/>
      </w:pPr>
      <w:r>
        <w:t>Kevin J. Kennedy (#193872) — kkennedy@kennedylf.com</w:t>
      </w:r>
    </w:p>
    <w:p w14:paraId="073964A6" w14:textId="77777777" w:rsidR="002E7DDA" w:rsidRDefault="00000000">
      <w:pPr>
        <w:spacing w:after="80" w:line="276" w:lineRule="auto"/>
        <w:ind w:left="1080"/>
      </w:pPr>
      <w:r>
        <w:t>Mary J. Baskfield (#0314572)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19,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