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window above the main entry (photographs A-48 through A-50), the main-level window on the west side, south of the entry (photographs A-52 and A-55 through A-58, with a dent on the bottom frame at A-56), the upper-level bedroom window on the west side, south of the entry (photographs A-59 through A-65),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