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Yibiao Lu and Jie Hu</w:t>
      </w:r>
      <w:r>
        <w:br/>
      </w:r>
      <w:r>
        <w:t xml:space="preserve">17756 George Moran Dr.</w:t>
      </w:r>
      <w:r>
        <w:br/>
      </w:r>
      <w:r>
        <w:t xml:space="preserve">Eden Prairie, MN 55347</w:t>
      </w:r>
      <w:r>
        <w:br/>
      </w:r>
      <w:r>
        <w:t xml:space="preserve">Telephone: 763-843-2859 | Email:</w:t>
      </w:r>
      <w:r>
        <w:t xml:space="preserve"> </w:t>
      </w:r>
      <w:hyperlink r:id="rId20">
        <w:r>
          <w:rPr>
            <w:rStyle w:val="Hyperlink"/>
          </w:rPr>
          <w:t xml:space="preserve">bill_y_lu@yahoo.com</w:t>
        </w:r>
      </w:hyperlink>
    </w:p>
    <w:p>
      <w:pPr>
        <w:pStyle w:val="BodyText"/>
      </w:pPr>
      <w:r>
        <w:t xml:space="preserve">September ____, 2026</w:t>
      </w:r>
    </w:p>
    <w:p>
      <w:pPr>
        <w:pStyle w:val="BodyText"/>
      </w:pPr>
      <w:r>
        <w:t xml:space="preserve">VIA EMAIL AND U.S. MAIL</w:t>
      </w:r>
    </w:p>
    <w:p>
      <w:pPr>
        <w:pStyle w:val="BodyText"/>
      </w:pPr>
      <w:r>
        <w:t xml:space="preserve">Kevin J. Kennedy, Esq.</w:t>
      </w:r>
      <w:r>
        <w:br/>
      </w:r>
      <w:r>
        <w:t xml:space="preserve">Mary J. Baskfield, Esq.</w:t>
      </w:r>
      <w:r>
        <w:br/>
      </w:r>
      <w:r>
        <w:t xml:space="preserve">Kennedy Law Firm P.C.</w:t>
      </w:r>
      <w:r>
        <w:br/>
      </w:r>
      <w:r>
        <w:t xml:space="preserve">7616 Currell Blvd., Suite 270</w:t>
      </w:r>
      <w:r>
        <w:br/>
      </w:r>
      <w:r>
        <w:t xml:space="preserve">Woodbury, MN 55125</w:t>
      </w:r>
      <w:r>
        <w:br/>
      </w:r>
      <w:hyperlink r:id="rId21">
        <w:r>
          <w:rPr>
            <w:rStyle w:val="Hyperlink"/>
          </w:rPr>
          <w:t xml:space="preserve">kkennedy@kennedylf.com</w:t>
        </w:r>
      </w:hyperlink>
      <w:r>
        <w:t xml:space="preserve">;</w:t>
      </w:r>
      <w:r>
        <w:t xml:space="preserve"> </w:t>
      </w:r>
      <w:hyperlink r:id="rId22">
        <w:r>
          <w:rPr>
            <w:rStyle w:val="Hyperlink"/>
          </w:rPr>
          <w:t xml:space="preserve">mbaskfield@kennedylf.com</w:t>
        </w:r>
      </w:hyperlink>
    </w:p>
    <w:p>
      <w:pPr>
        <w:pStyle w:val="BodyText"/>
      </w:pPr>
      <w:r>
        <w:t xml:space="preserve">Re: Lu and Hu v. Fire Insurance Exchange, Hennepin County District Court, Court File No. 27-CV-26-11606 — Request that Defendant produce Nicholas Brau for deposition upon notice</w:t>
      </w:r>
    </w:p>
    <w:p>
      <w:pPr>
        <w:pStyle w:val="BodyText"/>
      </w:pPr>
      <w:r>
        <w:t xml:space="preserve">Counsel:</w:t>
      </w:r>
    </w:p>
    <w:p>
      <w:pPr>
        <w:pStyle w:val="BodyText"/>
      </w:pPr>
      <w:r>
        <w:t xml:space="preserve">We write to ask whether Defendant will produce its Senior Claim Adjuster, Nicholas Brau, for deposition upon a notice under Minn. R. Civ. P. 30.02(a), without requiring a subpoena under Rule 45.</w:t>
      </w:r>
    </w:p>
    <w:p>
      <w:pPr>
        <w:pStyle w:val="BodyText"/>
      </w:pPr>
      <w:r>
        <w:t xml:space="preserve">We are not asking to schedule the deposition now, and we are not asking Defendant to give up anything. We are asking a single procedural question, well ahead of the date, because the answer affects how we sequence the rest of fact discovery.</w:t>
      </w:r>
    </w:p>
    <w:p>
      <w:r>
        <w:pict>
          <v:rect style="width:0;height:1.5pt" o:hralign="center" o:hrstd="t" o:hr="t"/>
        </w:pict>
      </w:r>
    </w:p>
    <w:p>
      <w:pPr>
        <w:pStyle w:val="FirstParagraph"/>
      </w:pPr>
      <w:r>
        <w:rPr>
          <w:b/>
        </w:rPr>
        <w:t xml:space="preserve">1. What we are asking</w:t>
      </w:r>
    </w:p>
    <w:p>
      <w:pPr>
        <w:pStyle w:val="BodyText"/>
      </w:pPr>
      <w:r>
        <w:t xml:space="preserve">Please confirm two things:</w:t>
      </w:r>
    </w:p>
    <w:p>
      <w:pPr>
        <w:numPr>
          <w:ilvl w:val="0"/>
          <w:numId w:val="1001"/>
        </w:numPr>
      </w:pPr>
      <w:r>
        <w:t xml:space="preserve">That Defendant will accept a notice of deposition under Minn. R. Civ. P. 30.02(a) for Mr. Brau and produce him on a mutually agreeable date, without requiring Plaintiffs to serve a Rule 45 subpoena; and</w:t>
      </w:r>
    </w:p>
    <w:p>
      <w:pPr>
        <w:numPr>
          <w:ilvl w:val="0"/>
          <w:numId w:val="1001"/>
        </w:numPr>
      </w:pPr>
      <w:r>
        <w:t xml:space="preserve">Whether Mr. Brau remains employed by Defendant or its affiliates — and, if his employment ends before his deposition is taken, that you will let us know promptly.</w:t>
      </w:r>
    </w:p>
    <w:p>
      <w:r>
        <w:pict>
          <v:rect style="width:0;height:1.5pt" o:hralign="center" o:hrstd="t" o:hr="t"/>
        </w:pict>
      </w:r>
    </w:p>
    <w:p>
      <w:pPr>
        <w:pStyle w:val="FirstParagraph"/>
      </w:pPr>
      <w:r>
        <w:rPr>
          <w:b/>
        </w:rPr>
        <w:t xml:space="preserve">2. Why Mr. Brau</w:t>
      </w:r>
    </w:p>
    <w:p>
      <w:pPr>
        <w:pStyle w:val="BodyText"/>
      </w:pPr>
      <w:r>
        <w:t xml:space="preserve">Defendant's Answer admits that "on September 6, 2024, Senior Claim Adjuster Nicholas Brau inspected the property." (Answer ¶ 16.) So far as the record shows, Mr. Brau is the only employee of Defendant who personally examined the property in connection with the claim.</w:t>
      </w:r>
    </w:p>
    <w:p>
      <w:pPr>
        <w:pStyle w:val="BodyText"/>
      </w:pPr>
      <w:r>
        <w:t xml:space="preserve">Two of Defendant's own written statements about that inspection are in tension. On October 10, 2025, Defendant wrote that "the file does not contain a report on the requested date." On October 29, 2025, Mr. Brau wrote that "all the information we can release has already been sent to you." Mr. Brau is the person able to explain what he did on September 6, 2024 and what record he made of it. His testimony is not cumulative of any other witness we are aware of.</w:t>
      </w:r>
    </w:p>
    <w:p>
      <w:r>
        <w:pict>
          <v:rect style="width:0;height:1.5pt" o:hralign="center" o:hrstd="t" o:hr="t"/>
        </w:pict>
      </w:r>
    </w:p>
    <w:p>
      <w:pPr>
        <w:pStyle w:val="FirstParagraph"/>
      </w:pPr>
      <w:r>
        <w:rPr>
          <w:b/>
        </w:rPr>
        <w:t xml:space="preserve">3. Why we raise it this far in advance</w:t>
      </w:r>
    </w:p>
    <w:p>
      <w:pPr>
        <w:pStyle w:val="BodyText"/>
      </w:pPr>
      <w:r>
        <w:t xml:space="preserve">Paragraph 2 of the Court's Scheduling Order and Order to Mediate, entered September 8, 2026, provides that "[a]ll discovery must be completed by March 15, 2027."</w:t>
      </w:r>
    </w:p>
    <w:p>
      <w:pPr>
        <w:pStyle w:val="BodyText"/>
      </w:pPr>
      <w:r>
        <w:t xml:space="preserve">We intend to take Mr. Brau's deposition</w:t>
      </w:r>
      <w:r>
        <w:t xml:space="preserve"> </w:t>
      </w:r>
      <w:r>
        <w:rPr>
          <w:b/>
        </w:rPr>
        <w:t xml:space="preserve">after</w:t>
      </w:r>
      <w:r>
        <w:t xml:space="preserve"> </w:t>
      </w:r>
      <w:r>
        <w:t xml:space="preserve">Defendant's document production is substantially complete, so that it can be taken once rather than reopened — not now. But if Defendant's position is that a subpoena will be required, that adds steps we would rather account for in the schedule now than discover in early 2027, when the remaining margin is short. A one-line answer today is worth considerably more than the same answer in January.</w:t>
      </w:r>
    </w:p>
    <w:p>
      <w:r>
        <w:pict>
          <v:rect style="width:0;height:1.5pt" o:hralign="center" o:hrstd="t" o:hr="t"/>
        </w:pict>
      </w:r>
    </w:p>
    <w:p>
      <w:pPr>
        <w:pStyle w:val="FirstParagraph"/>
      </w:pPr>
      <w:r>
        <w:rPr>
          <w:b/>
        </w:rPr>
        <w:t xml:space="preserve">4. What this request does not do</w:t>
      </w:r>
    </w:p>
    <w:p>
      <w:pPr>
        <w:pStyle w:val="BodyText"/>
      </w:pPr>
      <w:r>
        <w:t xml:space="preserve">It does not ask Defendant to waive anything. Defendant retains every objection to the scope and conduct of the deposition, and every objection available at the deposition itself under Minn. R. Civ. P. 30.03. Date, time, duration, and whether the deposition proceeds in person or by remote technology under Rule 30.02(a) remain to be agreed. We would expect the deposition to take place at your offices or by remote technology, at Defendant's preference.</w:t>
      </w:r>
    </w:p>
    <w:p>
      <w:pPr>
        <w:pStyle w:val="BodyText"/>
      </w:pPr>
      <w:r>
        <w:t xml:space="preserve">Nor does this letter address any other witness. We may ask the same question about other individuals later, and we raise Mr. Brau now because of the inspection date and the two statements described above.</w:t>
      </w:r>
    </w:p>
    <w:p>
      <w:r>
        <w:pict>
          <v:rect style="width:0;height:1.5pt" o:hralign="center" o:hrstd="t" o:hr="t"/>
        </w:pict>
      </w:r>
    </w:p>
    <w:p>
      <w:pPr>
        <w:pStyle w:val="FirstParagraph"/>
      </w:pPr>
      <w:r>
        <w:rPr>
          <w:b/>
        </w:rPr>
        <w:t xml:space="preserve">5. Response requested</w:t>
      </w:r>
    </w:p>
    <w:p>
      <w:pPr>
        <w:pStyle w:val="BodyText"/>
      </w:pPr>
      <w:r>
        <w:t xml:space="preserve">We would appreciate a response by ______________, 2026.</w:t>
      </w:r>
    </w:p>
    <w:p>
      <w:pPr>
        <w:pStyle w:val="BodyText"/>
      </w:pPr>
      <w:r>
        <w:t xml:space="preserve">If Defendant would prefer not to produce Mr. Brau on notice, please simply say so. We will then proceed under Minn. R. Civ. P. 30.01 and 45 and plan the additional time accordingly, and we will not treat the answer as a discovery dispute. What we would like to avoid is having the question answered for the first time by silence.</w:t>
      </w:r>
    </w:p>
    <w:p>
      <w:pPr>
        <w:pStyle w:val="BodyText"/>
      </w:pPr>
      <w:r>
        <w:t xml:space="preserve">Sincerely,</w:t>
      </w:r>
    </w:p>
    <w:p>
      <w:pPr>
        <w:pStyle w:val="BodyText"/>
      </w:pPr>
      <w:r>
        <w:br/>
      </w:r>
      <w:r>
        <w:br/>
      </w:r>
      <w:r>
        <w:t xml:space="preserve">______________________________</w:t>
      </w:r>
      <w:r>
        <w:br/>
      </w:r>
      <w:r>
        <w:t xml:space="preserve">Yibiao Lu</w:t>
      </w:r>
    </w:p>
    <w:p>
      <w:pPr>
        <w:pStyle w:val="BodyText"/>
      </w:pPr>
      <w:r>
        <w:br/>
      </w:r>
      <w:r>
        <w:br/>
      </w:r>
      <w:r>
        <w:t xml:space="preserve">______________________________</w:t>
      </w:r>
      <w:r>
        <w:br/>
      </w:r>
      <w:r>
        <w:t xml:space="preserve">Jie Hu</w:t>
      </w:r>
      <w:r>
        <w:br/>
      </w:r>
      <w:r>
        <w:t xml:space="preserve">Plaintiffs</w:t>
      </w:r>
      <w:r>
        <w:t xml:space="preserve"> </w:t>
      </w:r>
      <w:r>
        <w:rPr>
          <w:i/>
        </w:rPr>
        <w:t xml:space="preserve">pro se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1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000">
    <w:abstractNumId w:val="990"/>
  </w:num>
  <w:num w:numId="100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proofState w:grammar="clean" w:spelling="clean"/>
</w:settings>
</file>

<file path=word/styles.xml><?xml version="1.0" encoding="utf-8"?>
<w:styles xmlns:r="http://schemas.openxmlformats.org/officeDocument/2006/relationships" xmlns:w="http://schemas.openxmlformats.org/wordprocessingml/2006/main">
  <w:docDefaults>
    <w:rPrDefault>
      <w:rPr>
        <w:sz w:val="24"/>
        <w:szCs w:val="24"/>
        <w:rFonts w:ascii="Times New Roman" w:hAnsi="Times New Roman" w:eastAsia="Times New Roman" w:cs="Times New Roman"/>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imes New Roman" w:hAnsi="Times New Roman" w:eastAsia="Times New Roman" w:cs="Times New Roman"/>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000000"/>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imes New Roman" w:hAnsi="Times New Roman" w:eastAsia="Times New Roman" w:cs="Times New Roman"/>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hAnsi="Times New Roman" w:eastAsia="Times New Roman" w:cs="Times New Roman"/>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hAnsi="Times New Roman" w:eastAsia="Times New Roman" w:cs="Times New Roman"/>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hAnsi="Times New Roman" w:eastAsia="Times New Roman" w:cs="Times New Roman"/>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hAnsi="Times New Roman" w:eastAsia="Times New Roman" w:cs="Times New Roma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hAnsi="Times New Roman" w:eastAsia="Times New Roman" w:cs="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hAnsi="Times New Roman" w:eastAsia="Times New Roman" w:cs="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hAnsi="Times New Roman" w:eastAsia="Times New Roman" w:cs="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hAnsi="Times New Roman" w:eastAsia="Times New Roman" w:cs="Times New Roman"/>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eastAsia="Times New Roman" w:cs="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eastAsia="Times New Roman" w:cs="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0000"/>
      <w:b/>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color w:val="000000"/>
      <w:b/>
    </w:rPr>
  </w:style>
  <w:style w:type="character" w:customStyle="1" w:styleId="CommentTok">
    <w:name w:val="CommentTok"/>
    <w:basedOn w:val="VerbatimChar"/>
    <w:rPr>
      <w:color w:val="000000"/>
      <w:i/>
    </w:rPr>
  </w:style>
  <w:style w:type="character" w:customStyle="1" w:styleId="DocumentationTok">
    <w:name w:val="DocumentationTok"/>
    <w:basedOn w:val="VerbatimChar"/>
    <w:rPr>
      <w:color w:val="000000"/>
      <w:i/>
    </w:rPr>
  </w:style>
  <w:style w:type="character" w:customStyle="1" w:styleId="AnnotationTok">
    <w:name w:val="AnnotationTok"/>
    <w:basedOn w:val="VerbatimChar"/>
    <w:rPr>
      <w:color w:val="000000"/>
      <w:b/>
      <w:i/>
    </w:rPr>
  </w:style>
  <w:style w:type="character" w:customStyle="1" w:styleId="CommentVarTok">
    <w:name w:val="CommentVarTok"/>
    <w:basedOn w:val="VerbatimChar"/>
    <w:rPr>
      <w:color w:val="000000"/>
      <w:b/>
      <w:i/>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color w:val="000000"/>
      <w:b/>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color w:val="000000"/>
      <w:b/>
      <w:i/>
    </w:rPr>
  </w:style>
  <w:style w:type="character" w:customStyle="1" w:styleId="WarningTok">
    <w:name w:val="WarningTok"/>
    <w:basedOn w:val="VerbatimChar"/>
    <w:rPr>
      <w:color w:val="000000"/>
      <w:b/>
      <w:i/>
    </w:rPr>
  </w:style>
  <w:style w:type="character" w:customStyle="1" w:styleId="AlertTok">
    <w:name w:val="AlertTok"/>
    <w:basedOn w:val="VerbatimChar"/>
    <w:rPr>
      <w:color w:val="000000"/>
      <w:b/>
    </w:rPr>
  </w:style>
  <w:style w:type="character" w:customStyle="1" w:styleId="ErrorTok">
    <w:name w:val="ErrorTok"/>
    <w:basedOn w:val="VerbatimChar"/>
    <w:rPr>
      <w:color w:val="00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mailto:bill_y_lu@yahoo.com" TargetMode="External" /><Relationship Type="http://schemas.openxmlformats.org/officeDocument/2006/relationships/hyperlink" Id="rId21" Target="mailto:kkennedy@kennedylf.com" TargetMode="External" /><Relationship Type="http://schemas.openxmlformats.org/officeDocument/2006/relationships/hyperlink" Id="rId22" Target="mailto:mbaskfield@kennedylf.com" TargetMode="External" /></Relationships>
</file>

<file path=word/_rels/footnotes.xml.rels><?xml version="1.0" encoding="UTF-8"?>
<Relationships xmlns="http://schemas.openxmlformats.org/package/2006/relationships"><Relationship Type="http://schemas.openxmlformats.org/officeDocument/2006/relationships/hyperlink" Id="rId20" Target="mailto:bill_y_lu@yahoo.com" TargetMode="External" /><Relationship Type="http://schemas.openxmlformats.org/officeDocument/2006/relationships/hyperlink" Id="rId21" Target="mailto:kkennedy@kennedylf.com" TargetMode="External" /><Relationship Type="http://schemas.openxmlformats.org/officeDocument/2006/relationships/hyperlink" Id="rId22" Target="mailto:mbaskfield@kennedylf.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2026-09-14T03:41:21Z</dcterms:created>
  <dcterms:modified xsi:type="dcterms:W3CDTF">2026-09-14T03:41:21Z</dcterms:modified>
</cp:coreProperties>
</file>

<file path=docProps/custom.xml><?xml version="1.0" encoding="utf-8"?>
<Properties xmlns="http://schemas.openxmlformats.org/officeDocument/2006/custom-properties" xmlns:vt="http://schemas.openxmlformats.org/officeDocument/2006/docPropsVTypes"/>
</file>