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______________</w:t>
            </w:r>
          </w:p>
          <w:p>
            <w:pPr>
              <w:spacing w:after="0" w:line="240"/>
            </w:pPr>
            <w:r>
              <w:t xml:space="preserve"/>
            </w:r>
          </w:p>
          <w:p>
            <w:pPr>
              <w:spacing w:after="0" w:line="240"/>
            </w:pPr>
            <w:r>
              <w:t xml:space="preserve">Judge: ______________</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 xml:space="preserve">Time period. Unless a particular request specifies otherwise, each request covers the period January 1, 2020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 xml:space="preserve">Form of production of ESI. Produce electronically stored information in its native format with all metadata intact, or in another reasonably usable form as the parties may agree; do not degrade the searchability of any ESI.</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 xml:space="preserve">All workproduct of Hancock Claims Consultants relating to the August 29, 2024 inspection of The Property, including the narrative report, field notes, measurement sheets, the complete systematic photograph set, all communications between Hancock and Farmers, all internal Hancock communications, billing records, and the Hancock retention agreement.</w:t>
      </w:r>
    </w:p>
    <w:p>
      <w:pPr>
        <w:spacing w:after="160" w:line="276"/>
      </w:pPr>
      <w:r>
        <w:rPr>
          <w:b/>
          <w:bCs/>
        </w:rPr>
        <w:t xml:space="preserve">REQUEST FOR PRODUCTION NO. 5:  </w:t>
      </w:r>
      <w:r>
        <w:t xml:space="preserve">The complete Prieve Engineering file for File #241008, including the engagement letter, retainer, statement or scope of work, billing records, field notes from the October 9, 2024 inspection, all drafts of the report and the final report, all peer reviews, and all communications between Prieve and You (including any comments on, or instructions to revise, any draft).</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 xml:space="preserve">All retention agreements between You (or any Farmers affiliate) and Prieve Engineering for Minnesota claims from January 1, 2020 forward, with the file number and claim number for each engagement.</w:t>
      </w:r>
    </w:p>
    <w:p>
      <w:pPr>
        <w:spacing w:after="160" w:line="276"/>
      </w:pPr>
      <w:r>
        <w:rPr>
          <w:b/>
          <w:bCs/>
        </w:rPr>
        <w:t xml:space="preserve">REQUEST FOR PRODUCTION NO. 10:  </w:t>
      </w:r>
      <w:r>
        <w:t xml:space="preserve">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 xml:space="preserve">Any log or record reflecting the acceptance or rejection of non-engineer evidence on hail claims; if no such log exists, all communications evidencing that practice.</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 xml:space="preserve">Your litigation-hold notice for this matter, including the date of issuance, the recipients, the categories of material preserved, and all updates.</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 xml:space="preserve">The complete working file of umpire Wade Roos for the September 12, 2025 appraisal, including notes, calculations, photographs, measurements, drafts, and communications.</w:t>
      </w:r>
    </w:p>
    <w:p>
      <w:pPr>
        <w:spacing w:after="160" w:line="276"/>
      </w:pPr>
      <w:r>
        <w:rPr>
          <w:b/>
          <w:bCs/>
        </w:rPr>
        <w:t xml:space="preserve">REQUEST FOR PRODUCTION NO. 17:  </w:t>
      </w:r>
      <w:r>
        <w:t xml:space="preserve">The complete appraiser file of Greg Tomes, including notes, photographs, measurements, methodology, billing records, and any document reflecting his reasons for not signing The Appraisal Award.</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 xml:space="preserve">The complete audit trail for The Claim file, including every entry, edit, deletion, or supplementation, with the timestamp and user for each.</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 xml:space="preserve">The complete October 13, 2020 Farmers Insurance photograph log for The Property referenced at page 7 of the Prieve Report,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 xml:space="preserve">All documents identifying Hancock Claims Consultants’ Minnesota engagements from January 1, 2020 forward, including retention agreements and file lists.</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 xml:space="preserve">Telephone: ______________   Email: ______________</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