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w:body>
    <w:p>
      <w:pPr>
        <w:pStyle w:val="Heading1"/>
      </w:pPr>
      <w:r>
        <w:t xml:space="preserve">dicomhdr User Manual</w:t>
      </w:r>
    </w:p>
    <w:p>
      <w:r>
        <w:t>Version 1.0.6</w:t>
      </w:r>
    </w:p>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 xml:space="preserve">Double-click </w:t>
      </w:r>
      <w:r>
        <w:rPr>
          <w:b/>
          <w:bCs/>
        </w:rPr>
        <w:t xml:space="preserve">dicomhdr.exe</w:t>
      </w:r>
      <w:r>
        <w:t xml:space="preserve"> to launch the application. The main window opens with an empty tag tree and a status bar showing the application version.</w:t>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 xml:space="preserve">Select </w:t>
      </w:r>
      <w:r>
        <w:rPr>
          <w:b/>
          <w:bCs/>
        </w:rPr>
        <w:t xml:space="preserve">File &gt; Load Folder</w:t>
      </w:r>
      <w:r>
        <w:t xml:space="preserve"> (or press </w:t>
      </w:r>
      <w:r>
        <w:rPr>
          <w:b/>
          <w:bCs/>
        </w:rPr>
        <w:t xml:space="preserve">Ctrl+Shift+O</w:t>
      </w:r>
      <w:r>
        <w:t xml:space="preserve">) to open a native Windows folder picker. dicomhdr first scans the directory tree to count all DICOM files, then parses them in sequence. A progress bar appears in the status area and advances as each file is loaded; it disappears automatically when the folder load is complete. The file and error counters in the status bar update throughout.</w:t>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2"/>
      </w:pPr>
      <w:r>
        <w:t>3.5 Parsing Behaviour</w:t>
      </w:r>
    </w:p>
    <w:p>
      <w:pPr/>
      <w:r>
        <w:t>To keep loading fast and resilient, dicomhdr reads only the header of each DICOM file:</w:t>
      </w:r>
    </w:p>
    <w:p>
      <w:pPr/>
      <w:r>
        <w:t>Pixel data is not read. Because dicomhdr inspects headers and never displays image content, the pixel-data payload — usually the largest part of an image file — is skipped during parsing. This makes loading large studies substantially faster and greatly reduces memory use. The Pixel Data tag (7FE0,0010) still appears in the tree, with its value shown as [pixel data — not read].</w:t>
      </w:r>
    </w:p>
    <w:p>
      <w:pPr/>
      <w:r>
        <w:t>Slightly malformed files are tolerated. Files with a mismatched pixel-data length, a missing file-meta group-length element, or an unrecognised specific character set are loaded rather than rejected outright.</w:t>
      </w:r>
    </w:p>
    <w:p>
      <w:pPr/>
      <w:r>
        <w:t>A corrupt file cannot crash the application. Each file is parsed defensively. If parsing fails — even on severely malformed input — that file is recorded in the load-error log (see 3.4 Load Errors) and the remaining files continue to load.</w:t>
      </w:r>
    </w:p>
    <w:p>
      <w:pPr/>
      <w:r>
        <w:t>One load runs at a time. While a file, folder, or drag-and-drop load is in progress, starting another shows a Busy notice; wait for the current load to finish before beginning the next.</w:t>
      </w:r>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Loaded files are organised hierarchically under four structural levels: Patient &gt; Study &gt; Series &gt; Instance. Each instance node contains the DICOM tags from that file. Instance nodes are labelled by their position within the series: dicomhdr determines the image plane from Image Orientation Patient (0020,0037) and shows the matching coordinate from Image Position Patient (0020,0032) — labelled Axial location, Sagittal location, or Coronal location accordingly. When orientation information is unavailable it falls back to Slice Location (0020,1041), and finally to Instance Number (0020,0013).</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 xml:space="preserve">Open the Preferences dialog from </w:t>
      </w:r>
      <w:r>
        <w:rPr>
          <w:b/>
          <w:bCs/>
        </w:rPr>
        <w:t xml:space="preserve">File &gt; Preferences</w:t>
      </w:r>
      <w:r>
        <w:t xml:space="preserve">. The dialog is divided into two sections: </w:t>
      </w:r>
      <w:r>
        <w:rPr>
          <w:b/>
          <w:bCs/>
        </w:rPr>
        <w:t xml:space="preserve">UI</w:t>
      </w:r>
      <w:r>
        <w:t xml:space="preserve"> and </w:t>
      </w:r>
      <w:r>
        <w:rPr>
          <w:b/>
          <w:bCs/>
        </w:rPr>
        <w:t xml:space="preserve">Tag Highlights</w:t>
      </w:r>
      <w:r>
        <w:t xml:space="preserve">. Changes take effect when </w:t>
      </w:r>
      <w:r>
        <w:rPr>
          <w:b/>
          <w:bCs/>
        </w:rPr>
        <w:t xml:space="preserve">Apply</w:t>
      </w:r>
      <w:r>
        <w:t xml:space="preserve"> is clicked and are written immediately to disk. Clicking </w:t>
      </w:r>
      <w:r>
        <w:rPr>
          <w:b/>
          <w:bCs/>
        </w:rPr>
        <w:t xml:space="preserve">Cancel</w:t>
      </w:r>
      <w:r>
        <w:t xml:space="preserve"> discards all pending changes.</w:t>
      </w:r>
    </w:p>
    <w:p/>
    <w:p>
      <w:pPr>
        <w:pStyle w:val="Heading2"/>
      </w:pPr>
      <w:r>
        <w:t xml:space="preserve">10.1 UI Section</w:t>
      </w:r>
    </w:p>
    <w:p>
      <w:r>
        <w:t xml:space="preserve">The UI section controls the visual appearance of the application.</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 xml:space="preserve">10.2 Tag Highlights Section</w:t>
      </w:r>
    </w:p>
    <w:p>
      <w:r>
        <w:t xml:space="preserve">The Tag Highlights section controls how individual tags are visually distinguished in the tree.</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 xml:space="preserve">Left side</w:t>
      </w:r>
      <w:r>
        <w:t xml:space="preserve"> — shows </w:t>
      </w:r>
      <w:r>
        <w:rPr>
          <w:b/>
          <w:bCs/>
        </w:rPr>
        <w:t>v1.0.6</w:t>
      </w:r>
      <w:r>
        <w:t xml:space="preserve"> when no files are loaded. After files have been opened, this changes to </w:t>
      </w:r>
      <w:r>
        <w:rPr>
          <w:b/>
          <w:bCs/>
        </w:rPr>
        <w:t xml:space="preserve">Files loaded: N</w:t>
      </w:r>
      <w:r>
        <w:t xml:space="preserve">, where N is the count of successfully parsed files. If any files failed to load, the text additionally shows </w:t>
      </w:r>
      <w:r>
        <w:rPr>
          <w:b/>
          <w:bCs/>
        </w:rPr>
        <w:t xml:space="preserve">| Errors: M</w:t>
      </w:r>
      <w:r>
        <w:t xml:space="preserve">.</w:t>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Progress bar – an animated progress bar appears below the status text during folder loads and disappears when the load is complete. Files are added to the tree as they are parsed, so rows appear while the folder is still loading; the Files loaded: N count to the left reports progress. The progress bar is not shown for single-file loads or drag-and-drop of individual files.</w:t>
      </w:r>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p>
      <w:pPr>
        <w:pStyle w:val="Heading1"/>
      </w:pPr>
      <w:r>
        <w:t>Appendix C: Credits and Acknowledgements</w:t>
      </w:r>
    </w:p>
    <w:p>
      <w:pPr>
        <w:pStyle w:val="Heading2"/>
      </w:pPr>
      <w:r>
        <w:t>Developer</w:t>
      </w:r>
    </w:p>
    <w:p>
      <w:r>
        <w:t>dicomhdr was written by Jeffrey Leal (jeffrey.leal@gmail.com, https://github.com/jeffrey-leal).</w:t>
      </w:r>
    </w:p>
    <w:p>
      <w:pPr>
        <w:pStyle w:val="Heading2"/>
      </w:pPr>
      <w:r>
        <w:t>AI Assistance</w:t>
      </w:r>
    </w:p>
    <w:p>
      <w:r>
        <w:t>This application was designed and developed with the assistance of Claude Sonnet 4.6, an AI assistant created by Anthropic (https://anthropic.com). Architecture planning, code generation, DICOM standard research, and documentation were produced in collaboration with Claude Code.</w:t>
      </w:r>
    </w:p>
    <w:p>
      <w:pPr>
        <w:pStyle w:val="Heading2"/>
      </w:pPr>
      <w:r>
        <w:t>DICOM Standard Reference</w:t>
      </w:r>
    </w:p>
    <w:p>
      <w:r>
        <w:t>Implementation follows the DICOM Standard published by NEMA: DICOM PS3 (2024b) — https://dicom.nema.org/medical/dicom/current</w:t>
      </w:r>
    </w:p>
    <w:p>
      <w:pPr>
        <w:pStyle w:val="Heading2"/>
      </w:pPr>
      <w:r>
        <w:t>Open-Source Libraries</w:t>
      </w:r>
    </w:p>
    <w:p>
      <w:r>
        <w:t>dicomhdr is built on the following open-source projects: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Library</w:t>
            </w:r>
          </w:p>
        </w:tc>
        <w:tc>
          <w:tcPr>
            <w:tcW w:type="dxa" w:w="2340"/>
          </w:tcPr>
          <w:p>
            <w:r>
              <w:rPr>
                <w:b/>
              </w:rPr>
              <w:t>Repository</w:t>
            </w:r>
          </w:p>
        </w:tc>
        <w:tc>
          <w:tcPr>
            <w:tcW w:type="dxa" w:w="2340"/>
          </w:tcPr>
          <w:p>
            <w:r>
              <w:rPr>
                <w:b/>
              </w:rPr>
              <w:t>Licence</w:t>
            </w:r>
          </w:p>
        </w:tc>
        <w:tc>
          <w:tcPr>
            <w:tcW w:type="dxa" w:w="2340"/>
          </w:tcPr>
          <w:p>
            <w:r>
              <w:rPr>
                <w:b/>
              </w:rPr>
              <w:t>Purpose</w:t>
            </w:r>
          </w:p>
        </w:tc>
      </w:tr>
      <w:tr>
        <w:tc>
          <w:tcPr>
            <w:tcW w:type="dxa" w:w="2340"/>
          </w:tcPr>
          <w:p>
            <w:r>
              <w:t>fyne.io/fyne/v2  v2.7.3</w:t>
            </w:r>
          </w:p>
        </w:tc>
        <w:tc>
          <w:tcPr>
            <w:tcW w:type="dxa" w:w="2340"/>
          </w:tcPr>
          <w:p>
            <w:r>
              <w:t>fyne.io/fyne/v2</w:t>
            </w:r>
          </w:p>
        </w:tc>
        <w:tc>
          <w:tcPr>
            <w:tcW w:type="dxa" w:w="2340"/>
          </w:tcPr>
          <w:p>
            <w:r>
              <w:t>BSD 3-Clause</w:t>
            </w:r>
          </w:p>
        </w:tc>
        <w:tc>
          <w:tcPr>
            <w:tcW w:type="dxa" w:w="2340"/>
          </w:tcPr>
          <w:p>
            <w:r>
              <w:t>GUI framework</w:t>
            </w:r>
          </w:p>
        </w:tc>
      </w:tr>
      <w:tr>
        <w:tc>
          <w:tcPr>
            <w:tcW w:type="dxa" w:w="2340"/>
          </w:tcPr>
          <w:p>
            <w:r>
              <w:t>suyashkumar/dicom  v1.1.0</w:t>
            </w:r>
          </w:p>
        </w:tc>
        <w:tc>
          <w:tcPr>
            <w:tcW w:type="dxa" w:w="2340"/>
          </w:tcPr>
          <w:p>
            <w:r>
              <w:t>github.com/suyashkumar/dicom</w:t>
            </w:r>
          </w:p>
        </w:tc>
        <w:tc>
          <w:tcPr>
            <w:tcW w:type="dxa" w:w="2340"/>
          </w:tcPr>
          <w:p>
            <w:r>
              <w:t>MIT</w:t>
            </w:r>
          </w:p>
        </w:tc>
        <w:tc>
          <w:tcPr>
            <w:tcW w:type="dxa" w:w="2340"/>
          </w:tcPr>
          <w:p>
            <w:r>
              <w:t>DICOM file parsing and data dictionary</w:t>
            </w:r>
          </w:p>
        </w:tc>
      </w:tr>
      <w:tr>
        <w:tc>
          <w:tcPr>
            <w:tcW w:type="dxa" w:w="2340"/>
          </w:tcPr>
          <w:p>
            <w:r>
              <w:t>sqweek/dialog</w:t>
            </w:r>
          </w:p>
        </w:tc>
        <w:tc>
          <w:tcPr>
            <w:tcW w:type="dxa" w:w="2340"/>
          </w:tcPr>
          <w:p>
            <w:r>
              <w:t>github.com/sqweek/dialog</w:t>
            </w:r>
          </w:p>
        </w:tc>
        <w:tc>
          <w:tcPr>
            <w:tcW w:type="dxa" w:w="2340"/>
          </w:tcPr>
          <w:p>
            <w:r>
              <w:t>ISC</w:t>
            </w:r>
          </w:p>
        </w:tc>
        <w:tc>
          <w:tcPr>
            <w:tcW w:type="dxa" w:w="2340"/>
          </w:tcPr>
          <w:p>
            <w:r>
              <w:t>Native Windows file/folder picker dialogs</w:t>
            </w:r>
          </w:p>
        </w:tc>
      </w:tr>
    </w:tbl>
    <w:p>
      <w:r>
        <w:t>All libraries are used under their respective open-source licences.</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