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v1.20.1</w:t>
      </w:r>
    </w:p>
    <w:p>
      <w:pPr>
        <w:spacing w:before="0" w:after="240"/>
        <w:jc w:val="center"/>
      </w:pPr>
      <w:r>
        <w:rPr>
          <w:color w:val="595959"/>
          <w:sz w:val="24"/>
          <w:szCs w:val="24"/>
        </w:rPr>
        <w:t xml:space="preserve">September 29,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Flat export</w:t>
            </w:r>
          </w:p>
        </w:tc>
        <w:tc>
          <w:tcPr>
            <w:tcW w:w="6300" w:type="dxa"/>
            <w:shd w:val="clear" w:color="auto" w:fill="F5F5F5"/>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tcPr>
          <w:p>
            <w:r>
              <w:t xml:space="preserve">Ignore image types</w:t>
            </w:r>
          </w:p>
        </w:tc>
        <w:tc>
          <w:tcPr>
            <w:tcW w:w="6300" w:type="dxa"/>
          </w:tcPr>
          <w:p>
            <w:r>
              <w:t xml:space="preserve">Comma-separated values; a file whose ImageType (0008,0008) contains any of them is skipped entirely.</w:t>
            </w:r>
          </w:p>
        </w:tc>
      </w:tr>
      <w:tr>
        <w:tc>
          <w:tcPr>
            <w:tcW w:w="2700" w:type="dxa"/>
            <w:shd w:val="clear" w:color="auto" w:fill="F5F5F5"/>
          </w:tcPr>
          <w:p>
            <w:r>
              <w:t xml:space="preserve">Ignore modalities</w:t>
            </w:r>
          </w:p>
        </w:tc>
        <w:tc>
          <w:tcPr>
            <w:tcW w:w="6300" w:type="dxa"/>
            <w:shd w:val="clear" w:color="auto" w:fill="F5F5F5"/>
          </w:tcPr>
          <w:p>
            <w:r>
              <w:t xml:space="preserve">Comma-separated values; a file whose Modality (0008,0060) matches one is skipped entirely.</w:t>
            </w:r>
          </w:p>
        </w:tc>
      </w:tr>
      <w:tr>
        <w:tc>
          <w:tcPr>
            <w:tcW w:w="2700" w:type="dxa"/>
          </w:tcPr>
          <w:p>
            <w:r>
              <w:t xml:space="preserve">Ignore SOP classes</w:t>
            </w:r>
          </w:p>
        </w:tc>
        <w:tc>
          <w:tcPr>
            <w:tcW w:w="6300" w:type="dxa"/>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v1.20.1</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