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v1.25.0</w:t>
      </w:r>
    </w:p>
    <w:p>
      <w:pPr>
        <w:spacing w:before="0" w:after="240"/>
        <w:jc w:val="center"/>
      </w:pPr>
      <w:r>
        <w:rPr>
          <w:color w:val="595959"/>
          <w:sz w:val="24"/>
          <w:szCs w:val="24"/>
        </w:rPr>
        <w:t xml:space="preserve">October 15,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r>
        <w:tc>
          <w:tcPr>
            <w:tcW w:w="2700" w:type="dxa"/>
          </w:tcPr>
          <w:p>
            <w:r>
              <w:t xml:space="preserve">Parallel transfers</w:t>
            </w:r>
          </w:p>
        </w:tc>
        <w:tc>
          <w:tcPr>
            <w:tcW w:w="6300" w:type="dxa"/>
          </w:tcPr>
          <w:p>
            <w:r>
              <w:t xml:space="preserve">How many studies or series a retrieve fetches at once, each on its own connection (association) to the server: 1 (the default) to 4. A retrieve of several studies or series is then shared across that many connections, which can shorten it considerably when the server answers each request slowly. More than one helps only if the server allows several connections from this application's AE Title at the same time. DICOM gives no way to ask a server its limit, so the setting is yours to raise — use Test (Section 4.4) first. If the server refuses an extra connection, or one of them fails or stops responding, the retrieve carries on one at a time: the affected studies or series are fetched again, nothing is lost, and the completion status says so. Some servers accept several connections but still send C-MOVE deliveries one at a time, in which case a higher setting does no harm but gains nothing.</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r>
        <w:t xml:space="preserve">Choosing a different server in the dropdown ends the session with the current one: if connected (or still connecting), dicomqr disconnects — cancelling any query or retrieve in progress — and the Query Results tree is cleared, so studies found on one server are never offered for retrieve from another, where they may not exist. Click Connect to connect to the newly chosen server, then search again. If a retrieve is in progress, nothing happens until you confirm: a dialog asks whether to cancel the retrieve and switch, and answering No puts the dropdown back and lets the retrieve carry on. Files a cancelled retrieve has already received are kept.</w:t>
      </w:r>
    </w:p>
    <w:p>
      <w:pPr>
        <w:pStyle w:val="Heading2"/>
      </w:pPr>
      <w:r>
        <w:t>4.4  Testing Connectivity</w:t>
      </w:r>
    </w:p>
    <w:p>
      <w:r>
        <w:t xml:space="preserve">Click Test (C-ECHO) at any time while connected to send a C-ECHO to the PACS. The status bar reports success or failure.</w:t>
      </w:r>
    </w:p>
    <w:p>
      <w:r>
        <w:t xml:space="preserve">To find out whether a server accepts several connections at once before raising a profile's Parallel transfers, open the profile in File &gt; Preferences… &gt; SCP &amp; Network, enter the number in Parallel transfers and click the Test button beside it. It opens that many connections together, sends a C-ECHO on each, and closes them only once all have answered, then lists each one: OK, refused (with the server's reason, such as "local limit exceeded"), or failed. Connecting first is not needed. A clean result shows the server accepts that many connections; it cannot show that a retrieve will get faster, since some servers send C-MOVE deliveries one at a time regardless.</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Connect, Search, Clear, and Close buttons. Click Filters ▾ again, or click Close inside the panel, to dismiss it. Values typed in the fields are preserved between open and close cycles.</w:t>
      </w:r>
    </w:p>
    <w:p>
      <w:r>
        <w:t xml:space="preserve">Search is available only once you are connected. If you opened the panel before connecting, click Connect inside the panel: it connects to the server selected in the server row, exactly as the Connect button there does, and the panel stays open so you can carry on and search. Like the server row's Connect, it is unavailable while a connection is in progress or already established.</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A search cannot hang. Connecting gives up after the profile's Connect timeout, and once connected the search fails if the server sends nothing for 60 seconds; every match that arrives restarts the clock, so a long list that keeps coming is never cut off. If the server stops part-way, the studies already received are kept and the status bar says the list is incomplete and why, rather than reporting it as complete. The same limits apply when a study's series are listed and to worklist queries.</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the set of modalities present in the study, and — when the PACS reports them — the study's size, e.g. "(3 series, 412 images)", so you can judge a retrieve before starting it. The counts are requested with every search (Number of Study Related Series and Instances); a PACS that does not supply them simply leaves them off.</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 If that query fails — the server refuses it or the connection drops — the status bar says so and the study is not marked as loaded: collapse and expand it again to retry.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Right-click a node and choose Open in Viewer to open the node's folder in the configured external DICOM viewer. The item is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push reads each file's SOP class and transfer syntax first and offers the server exactly those, so any kind of DICOM object can be pushed: images, dose reports, structured reports, a vendor's private objects. When the server accepts a file's own transfer syntax, the stored bytes go out verbatim — no re-encoding, byte-perfect, including compressed files such as JPEG 2000. If the server accepts the file's SOP class only in an uncompressed syntax, the file is converted locally to it (on a temporary copy — the local file is never modified) and sent in that form. Compressed data is never sent under an uncompressed label.</w:t>
      </w:r>
    </w:p>
    <w:p>
      <w:r>
        <w:t xml:space="preserve">A file is skipped and counted as failed when the server does not accept its SOP class at all, or accepts it only in a compressed syntax other than the file's own (a file can be converted to an uncompressed syntax, never into a different compression), or when its conversion fails.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While it runs, Cancel stops it. Click Clear to reset all fields and clear the results. A worklist server that does not answer is given up on after the profile's Connect timeout (to connect) or 60 seconds without a response, and the status label says so — Query Worklist is never left disabled.</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 — and, if the server stopped part-way, the items received with a note that the list is incomplete.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following the newest lines while you are at the bottom of the list. Scroll up to read earlier lines and the view holds still — a note beside the buttons says it is paused — until you scroll back to the bottom, when it catches up; Refresh, Clear, or changing the level or filter also brings it back to the newest line.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profile opens in its own window, which can be moved and resized; Save keeps the changes and Cancel discards them, and Preferences waits behind it until it closes.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r>
        <w:tc>
          <w:tcPr>
            <w:tcW w:w="2700" w:type="dxa"/>
          </w:tcPr>
          <w:p>
            <w:r>
              <w:t xml:space="preserve">Parallel transfers</w:t>
            </w:r>
          </w:p>
        </w:tc>
        <w:tc>
          <w:tcPr>
            <w:tcW w:w="6300" w:type="dxa"/>
          </w:tcPr>
          <w:p>
            <w:r>
              <w:t xml:space="preserve">How many studies or series to retrieve at once, 1–4 (blank = 1). Test beside it opens that many connections together and reports which the server accepted — see Sections 4.1 and 4.4.</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Edit and Add profile… open the editor in its own window; a tag line that does not parse is reported without closing it, so nothing typed is lost.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Mark as de-identified,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Mark as de-identified</w:t>
            </w:r>
          </w:p>
        </w:tc>
        <w:tc>
          <w:tcPr>
            <w:tcW w:w="6300" w:type="dxa"/>
          </w:tcPr>
          <w:p>
            <w:r>
              <w:t xml:space="preserve">Record in every exported file that it has been de-identified, as the DICOM standard (PS3.15) expects: Patient Identity Removed (0012,0062) is set to YES, and De-identification Method (0012,0063) names the application, its version and the profile (for example "dicomqr 1.25.0 profile base-deident"). A file already de-identified once before keeps the method recorded then, with this run's added after it. When the run shifts dates by a non-zero number of days, Longitudinal Temporal Information Modified (0028,0303) is also set to MODIFIED, so a downstream system knows the dates are not the originals. If the profile's own Set values write any of these tags, the profile's value is kept. The option only labels the export: it removes nothing by itself, and a profile with nothing else to do is still refused. On in the shipped base-deident profile.</w:t>
            </w:r>
          </w:p>
        </w:tc>
      </w:tr>
      <w:tr>
        <w:tc>
          <w:tcPr>
            <w:tcW w:w="2700" w:type="dxa"/>
            <w:shd w:val="clear" w:color="auto" w:fill="F5F5F5"/>
          </w:tcPr>
          <w:p>
            <w:r>
              <w:t xml:space="preserve">Zip export</w:t>
            </w:r>
          </w:p>
        </w:tc>
        <w:tc>
          <w:tcPr>
            <w:tcW w:w="6300" w:type="dxa"/>
            <w:shd w:val="clear" w:color="auto" w:fill="F5F5F5"/>
          </w:tcPr>
          <w:p>
            <w:r>
              <w:t xml:space="preserve">Pre-check the Modification dialog's Zip export option for runs with this profile — the run is written as a single &lt;export folder name&gt;.zip. The dialog checkbox still decides per run.</w:t>
            </w:r>
          </w:p>
        </w:tc>
      </w:tr>
      <w:tr>
        <w:tc>
          <w:tcPr>
            <w:tcW w:w="2700" w:type="dxa"/>
          </w:tcPr>
          <w:p>
            <w:r>
              <w:t xml:space="preserve">Flat export</w:t>
            </w:r>
          </w:p>
        </w:tc>
        <w:tc>
          <w:tcPr>
            <w:tcW w:w="6300" w:type="dxa"/>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r>
        <w:tc>
          <w:tcPr>
            <w:tcW w:w="2700" w:type="dxa"/>
            <w:shd w:val="clear" w:color="auto" w:fill="F5F5F5"/>
          </w:tcPr>
          <w:p>
            <w:r>
              <w:t xml:space="preserve">Ignore SOP classes</w:t>
            </w:r>
          </w:p>
        </w:tc>
        <w:tc>
          <w:tcPr>
            <w:tcW w:w="6300" w:type="dxa"/>
            <w:shd w:val="clear" w:color="auto" w:fill="F5F5F5"/>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tcPr>
          <w:p>
            <w:r>
              <w:t xml:space="preserve">Pixel masking</w:t>
            </w:r>
          </w:p>
        </w:tc>
        <w:tc>
          <w:tcPr>
            <w:tcW w:w="6300" w:type="dxa"/>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editor — a window of its own, in front of the profile editor, which waits until it closes —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pPr>
        <w:pStyle w:val="ListBullet"/>
      </w:pPr>
      <w:r>
        <w:t xml:space="preserve">Free-text and identifying fields that carry a value the profile neither removes nor replaces — the comment fields (Image, Patient, Study, Visit and Identifying Comments, Additional Patient History, Requested Procedure Comments, Imaging Service Request Comments, Comments on the Performed Procedure Step, and report text) and the demographics beyond name, ID and birth date (Other Patient IDs and Names, Patient's Birth Name, Patient's Mother's Birth Name, address, telephone and telecom details, Medical Record Locator, Admission ID). The finding names each field and how many files carry it</w:t>
      </w:r>
    </w:p>
    <w:p>
      <w:r>
        <w:t xml:space="preserve">The text fields are the ones the DICOM standard's basic confidentiality profile removes. Patient Name, Patient ID and birth date are not checked, since every profile deals with them, and neither are study, series and protocol descriptions, which carry names too rarely to be worth flagging on every file. A field is found wherever it sits in the file, including inside request sequences, and a per-modality override's removals and keep list are applied just as the run applies them. A field the profile sets to a value of its own counts as dealt with.</w:t>
      </w:r>
    </w:p>
    <w:p>
      <w:r>
        <w:t xml:space="preserve">An image counts as covered when a mask region blanks part of it or it has been marked as needing no masking in the review window. Each finding offers its remedy: Review the N flagged image(s) in masking… opens the review window on those images' series (regions drawn there apply to the whole run, as always); Leave these files out of this run drops the flagged documents from the export; Remove overlay planes ticks that option; Remove these fields in this run adds the flagged text fields to this run's removals, where they appear in the Tags removed list — the profile itself is not changed.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The run shows its progress in a window of its own, which can be moved out of the way while the main window waits. Cancel stops the run once the files in flight are finished; closing the window during a run asks first, then cancels and keeps the window open to show what was written. When the run ends, the window shows the summary and its button becomes Close.</w:t>
      </w:r>
    </w:p>
    <w:p>
      <w:r>
        <w:t xml:space="preserve">If any file fails during a run, the progress window is replaced by a list of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v1.25.0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cut short (some studies received)</w:t>
            </w:r>
          </w:p>
        </w:tc>
        <w:tc>
          <w:tcPr>
            <w:tcW w:w="6300" w:type="dxa"/>
            <w:shd w:val="clear" w:color="auto" w:fill="F5F5F5"/>
          </w:tcPr>
          <w:p>
            <w:r>
              <w:rPr>
                <w:rFonts w:ascii="Courier New" w:hAnsi="Courier New"/>
                <w:sz w:val="18"/>
                <w:szCs w:val="18"/>
                <w:shd w:val="clear" w:color="auto" w:fill="EBEBEB"/>
              </w:rPr>
              <w:t xml:space="preserve">Query incomplete — &lt;N&gt; studies, then: &lt;reason&gt;</w:t>
            </w:r>
          </w:p>
        </w:tc>
      </w:tr>
      <w:tr>
        <w:tc>
          <w:tcPr>
            <w:tcW w:w="2700" w:type="dxa"/>
          </w:tcPr>
          <w:p>
            <w:r>
              <w:t xml:space="preserve">Query error</w:t>
            </w:r>
          </w:p>
        </w:tc>
        <w:tc>
          <w:tcPr>
            <w:tcW w:w="6300" w:type="dxa"/>
          </w:tcPr>
          <w:p>
            <w:r>
              <w:rPr>
                <w:rFonts w:ascii="Courier New" w:hAnsi="Courier New"/>
                <w:sz w:val="18"/>
                <w:szCs w:val="18"/>
                <w:shd w:val="clear" w:color="auto" w:fill="EBEBEB"/>
              </w:rPr>
              <w:t xml:space="preserve">Query error: &lt;reason&gt;</w:t>
            </w:r>
          </w:p>
        </w:tc>
      </w:tr>
      <w:tr>
        <w:tc>
          <w:tcPr>
            <w:tcW w:w="2700" w:type="dxa"/>
            <w:shd w:val="clear" w:color="auto" w:fill="F5F5F5"/>
          </w:tcPr>
          <w:p>
            <w:r>
              <w:t xml:space="preserve">Retrieve starting</w:t>
            </w:r>
          </w:p>
        </w:tc>
        <w:tc>
          <w:tcPr>
            <w:tcW w:w="6300" w:type="dxa"/>
            <w:shd w:val="clear" w:color="auto" w:fill="F5F5F5"/>
          </w:tcPr>
          <w:p>
            <w:r>
              <w:rPr>
                <w:rFonts w:ascii="Courier New" w:hAnsi="Courier New"/>
                <w:sz w:val="18"/>
                <w:szCs w:val="18"/>
                <w:shd w:val="clear" w:color="auto" w:fill="EBEBEB"/>
              </w:rPr>
              <w:t xml:space="preserve">Starting retrieve of &lt;N&gt; studies…</w:t>
            </w:r>
          </w:p>
        </w:tc>
      </w:tr>
      <w:tr>
        <w:tc>
          <w:tcPr>
            <w:tcW w:w="2700" w:type="dxa"/>
          </w:tcPr>
          <w:p>
            <w:r>
              <w:t xml:space="preserve">Retrieve in progress</w:t>
            </w:r>
          </w:p>
        </w:tc>
        <w:tc>
          <w:tcPr>
            <w:tcW w:w="6300" w:type="dxa"/>
          </w:tcPr>
          <w:p>
            <w:r>
              <w:rPr>
                <w:rFonts w:ascii="Courier New" w:hAnsi="Courier New"/>
                <w:sz w:val="18"/>
                <w:szCs w:val="18"/>
                <w:shd w:val="clear" w:color="auto" w:fill="EBEBEB"/>
              </w:rPr>
              <w:t xml:space="preserve">Retrieving study &lt;N&gt;/&lt;total&gt;…</w:t>
            </w:r>
          </w:p>
        </w:tc>
      </w:tr>
      <w:tr>
        <w:tc>
          <w:tcPr>
            <w:tcW w:w="2700" w:type="dxa"/>
            <w:shd w:val="clear" w:color="auto" w:fill="F5F5F5"/>
          </w:tcPr>
          <w:p>
            <w:r>
              <w:t xml:space="preserve">File received</w:t>
            </w:r>
          </w:p>
        </w:tc>
        <w:tc>
          <w:tcPr>
            <w:tcW w:w="6300" w:type="dxa"/>
            <w:shd w:val="clear" w:color="auto" w:fill="F5F5F5"/>
          </w:tcPr>
          <w:p>
            <w:r>
              <w:rPr>
                <w:rFonts w:ascii="Courier New" w:hAnsi="Courier New"/>
                <w:sz w:val="18"/>
                <w:szCs w:val="18"/>
                <w:shd w:val="clear" w:color="auto" w:fill="EBEBEB"/>
              </w:rPr>
              <w:t xml:space="preserve">Received: &lt;file path&gt;</w:t>
            </w:r>
          </w:p>
        </w:tc>
      </w:tr>
      <w:tr>
        <w:tc>
          <w:tcPr>
            <w:tcW w:w="2700" w:type="dxa"/>
          </w:tcPr>
          <w:p>
            <w:r>
              <w:t xml:space="preserve">Retrieve complete</w:t>
            </w:r>
          </w:p>
        </w:tc>
        <w:tc>
          <w:tcPr>
            <w:tcW w:w="6300" w:type="dxa"/>
          </w:tcPr>
          <w:p>
            <w:r>
              <w:rPr>
                <w:rFonts w:ascii="Courier New" w:hAnsi="Courier New"/>
                <w:sz w:val="18"/>
                <w:szCs w:val="18"/>
                <w:shd w:val="clear" w:color="auto" w:fill="EBEBEB"/>
              </w:rPr>
              <w:t xml:space="preserve">Retrieved &lt;N&gt; files successfully</w:t>
            </w:r>
          </w:p>
        </w:tc>
      </w:tr>
      <w:tr>
        <w:tc>
          <w:tcPr>
            <w:tcW w:w="2700" w:type="dxa"/>
            <w:shd w:val="clear" w:color="auto" w:fill="F5F5F5"/>
          </w:tcPr>
          <w:p>
            <w:r>
              <w:t xml:space="preserve">Retrieve complete, objects skipped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tcPr>
          <w:p>
            <w:r>
              <w:t xml:space="preserve">Retrieve complete, objects undeliverable (required syntax)</w:t>
            </w:r>
          </w:p>
        </w:tc>
        <w:tc>
          <w:tcPr>
            <w:tcW w:w="6300" w:type="dxa"/>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shd w:val="clear" w:color="auto" w:fill="F5F5F5"/>
          </w:tcPr>
          <w:p>
            <w:r>
              <w:t xml:space="preserve">Finishing conversions (required syntax)</w:t>
            </w:r>
          </w:p>
        </w:tc>
        <w:tc>
          <w:tcPr>
            <w:tcW w:w="6300" w:type="dxa"/>
            <w:shd w:val="clear" w:color="auto" w:fill="F5F5F5"/>
          </w:tcPr>
          <w:p>
            <w:r>
              <w:rPr>
                <w:rFonts w:ascii="Courier New" w:hAnsi="Courier New"/>
                <w:sz w:val="18"/>
                <w:szCs w:val="18"/>
                <w:shd w:val="clear" w:color="auto" w:fill="EBEBEB"/>
              </w:rPr>
              <w:t xml:space="preserve">Converting &lt;N&gt; received file(s) to &lt;syntax&gt;…</w:t>
            </w:r>
          </w:p>
        </w:tc>
      </w:tr>
      <w:tr>
        <w:tc>
          <w:tcPr>
            <w:tcW w:w="2700" w:type="dxa"/>
          </w:tcPr>
          <w:p>
            <w:r>
              <w:t xml:space="preserve">Retrieve complete, converted files not saved (required syntax)</w:t>
            </w:r>
          </w:p>
        </w:tc>
        <w:tc>
          <w:tcPr>
            <w:tcW w:w="6300" w:type="dxa"/>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shd w:val="clear" w:color="auto" w:fill="F5F5F5"/>
          </w:tcPr>
          <w:p>
            <w:r>
              <w:t xml:space="preserve">Retrieve failed — nothing deliverable in the required syntax</w:t>
            </w:r>
          </w:p>
        </w:tc>
        <w:tc>
          <w:tcPr>
            <w:tcW w:w="6300" w:type="dxa"/>
            <w:shd w:val="clear" w:color="auto" w:fill="F5F5F5"/>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parallelTransfers</w:t>
            </w:r>
          </w:p>
        </w:tc>
        <w:tc>
          <w:tcPr>
            <w:tcW w:w="6300" w:type="dxa"/>
            <w:shd w:val="clear" w:color="auto" w:fill="F5F5F5"/>
          </w:tcPr>
          <w:p>
            <w:r>
              <w:t xml:space="preserve">Retrieve associations to open to this server at once, 1–4. Omitted (or 0/1) means one at a time; values above 4 are treated as 4.</w:t>
            </w:r>
          </w:p>
        </w:tc>
      </w:tr>
      <w:tr>
        <w:tc>
          <w:tcPr>
            <w:tcW w:w="2700" w:type="dxa"/>
          </w:tcPr>
          <w:p>
            <w:r>
              <w:rPr>
                <w:rFonts w:ascii="Courier New" w:hAnsi="Courier New"/>
                <w:sz w:val="18"/>
                <w:szCs w:val="18"/>
                <w:shd w:val="clear" w:color="auto" w:fill="EBEBEB"/>
              </w:rPr>
              <w:t xml:space="preserve">transferSyntax</w:t>
            </w:r>
          </w:p>
        </w:tc>
        <w:tc>
          <w:tcPr>
            <w:tcW w:w="6300" w:type="dxa"/>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shd w:val="clear" w:color="auto" w:fill="F5F5F5"/>
          </w:tcPr>
          <w:p>
            <w:r>
              <w:rPr>
                <w:rFonts w:ascii="Courier New" w:hAnsi="Courier New"/>
                <w:sz w:val="18"/>
                <w:szCs w:val="18"/>
                <w:shd w:val="clear" w:color="auto" w:fill="EBEBEB"/>
              </w:rPr>
              <w:t xml:space="preserve">ensureUncompressed</w:t>
            </w:r>
          </w:p>
        </w:tc>
        <w:tc>
          <w:tcPr>
            <w:tcW w:w="6300" w:type="dxa"/>
            <w:shd w:val="clear" w:color="auto" w:fill="F5F5F5"/>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tcPr>
          <w:p>
            <w:r>
              <w:rPr>
                <w:rFonts w:ascii="Courier New" w:hAnsi="Courier New"/>
                <w:sz w:val="18"/>
                <w:szCs w:val="18"/>
                <w:shd w:val="clear" w:color="auto" w:fill="EBEBEB"/>
              </w:rPr>
              <w:t xml:space="preserve">transferUncompressed</w:t>
            </w:r>
          </w:p>
        </w:tc>
        <w:tc>
          <w:tcPr>
            <w:tcW w:w="6300" w:type="dxa"/>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