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v1.20.0</w:t>
      </w:r>
    </w:p>
    <w:p>
      <w:pPr>
        <w:spacing w:before="0" w:after="240"/>
        <w:jc w:val="center"/>
      </w:pPr>
      <w:r>
        <w:rPr>
          <w:color w:val="595959"/>
          <w:sz w:val="24"/>
          <w:szCs w:val="24"/>
        </w:rPr>
        <w:t xml:space="preserve">September 2,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reopens at the size and position it had when last closed, on the monitor it was left on — a window parked on a second display stays there across sessions. On a first run it opens at 60% of the screen width by 80% of its height on the primary display, centred vertically and left of centre horizontally, leaving the right-hand part of the screen clear for a viewer window or another application. Either way the window is kept wholly inside its monitor's work area, so it is never placed under the taskbar — and a position saved on a monitor that has since been disconnected moves to the nearest remaining display rather than opening out of reach.</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Click the same row again to deselect it. Multiple rows at any level (patient, study, or series) may be selected simultaneously.</w:t>
      </w:r>
    </w:p>
    <w:p>
      <w:r>
        <w:t xml:space="preserve">Selecting a patient or study also selects every series beneath it. Clicking one of those series back off deselects just that series — the patient or study is no longer treated as fully selected, but its other series stay selected. Shift-click a second series within the same study to select every series between it and the one last clicked, in one step.</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r>
        <w:t xml:space="preserve">One retrieve runs at a time. Starting another while one is in progress — from the button, the menu, or the results tree's right-click — is refused with a message rather than queued: wait for the running retrieve to finish, or cancel it, then try again. Disconnecting cancels a retrieve in progress along with the connection.</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full DICOM protocol exchange — association negotiation (each presentation context with the offered and chosen transfer syntaxes, and any rejections), every PDU,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bring the tree and the index into line with what is actually on disk. dicomqr walks the download directory and reads only the files that are new, or whose size or timestamp shows they have changed since they were last read — every other file is already described in the index and does not need opening again. On a folder nothing has been added to, that makes a scan a matter of seconds even when the files are not already in the operating system's cache. The status line reports each stage and finishes by saying what changed, for example Found 12 studies, 100 series — 43 added, 2 removed. Use Scan whenever files were added to the folder outside the application.</w:t>
      </w:r>
    </w:p>
    <w:p>
      <w:r>
        <w:t xml:space="preserve">Click Rebuild to read every file again and replace the index outright. Scan trusts what the index already says about a file, so Rebuild is the answer when it is the index you doubt rather than the folder — after copying files in by hand while the application was closed, for instance, or if the tree ever looks wrong in a way a Scan does not put right. It takes as long as a scan used to. If a scan cannot read part of the folder — a permissions problem, or a drive that has gone away mid-scan — it leaves the index alone rather than treating the files it could not see as deleted, and says so in the Activity Log.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Multi-phase MR series — a series that covers the same stack of slice positions several times over, such as an in-phase/out-of-phase pair, the b-values of a diffusion acquisition, or dynamic timepoints — opens in phase mode: the slider spans one phase's slices, and a Phase dropdown appears at the left of the bottom bar naming each phase from what the files state (echo number and TE, the pulse-sequence name carrying a b-value, temporal position or acquisition number). Switching phases — from the dropdown, or by pressing P to cycle — keeps the slice, zoom, pan and window, so it toggles between phases at the same anatomical position; this is the flicker comparison an in/out-phase sequence is read with. A series without this structure (including localizers with mixed planes and bolus-tracking series, which repeat one position over time) keeps the ordinary slider covering every image.</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P</w:t>
            </w:r>
          </w:p>
        </w:tc>
        <w:tc>
          <w:tcPr>
            <w:tcW w:w="6300" w:type="dxa"/>
            <w:shd w:val="clear" w:color="auto" w:fill="F5F5F5"/>
          </w:tcPr>
          <w:p>
            <w:r>
              <w:t xml:space="preserve">Next phase (multi-phase MR series only) — toggles at the same slice.</w:t>
            </w:r>
          </w:p>
        </w:tc>
      </w:tr>
      <w:tr>
        <w:tc>
          <w:tcPr>
            <w:tcW w:w="2700" w:type="dxa"/>
          </w:tcPr>
          <w:p>
            <w:r>
              <w:t xml:space="preserve">Home or F</w:t>
            </w:r>
          </w:p>
        </w:tc>
        <w:tc>
          <w:tcPr>
            <w:tcW w:w="6300" w:type="dxa"/>
          </w:tcPr>
          <w:p>
            <w:r>
              <w:t xml:space="preserve">Reset zoom and pan to fit.</w:t>
            </w:r>
          </w:p>
        </w:tc>
      </w:tr>
      <w:tr>
        <w:tc>
          <w:tcPr>
            <w:tcW w:w="2700" w:type="dxa"/>
            <w:shd w:val="clear" w:color="auto" w:fill="F5F5F5"/>
          </w:tcPr>
          <w:p>
            <w:r>
              <w:t xml:space="preserve">R</w:t>
            </w:r>
          </w:p>
        </w:tc>
        <w:tc>
          <w:tcPr>
            <w:tcW w:w="6300" w:type="dxa"/>
            <w:shd w:val="clear" w:color="auto" w:fill="F5F5F5"/>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and the folder Preview button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association offers each file's own transfer syntax, and when the server accepts it the stored bytes go out verbatim — no re-encoding, byte-perfect, including compressed files when the destination accepts their syntax. If the server negotiates a different syntax instead, the file is converted locally to the negotiated uncompressed syntax (on a temporary copy — the local file is never modified) and sent in that form; a file that cannot be converted is skipped and counted as failed.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p>
      <w:r>
        <w:t xml:space="preserve">Click any row in the tree to select it; click it again to deselect it. Selecting a patient or study selects every series beneath it — clicking one of those series back off deselects just that series, leaving the rest of the patient or study selected. Shift-click a second series within the same study to select every series between it and the one last clicked, in one step.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Delete Selected…</w:t>
            </w:r>
          </w:p>
        </w:tc>
        <w:tc>
          <w:tcPr>
            <w:tcW w:w="6300" w:type="dxa"/>
            <w:shd w:val="clear" w:color="auto" w:fill="F5F5F5"/>
          </w:tcPr>
          <w:p>
            <w:r>
              <w:t xml:space="preserve">Deletes all selected files after confirmation.</w:t>
            </w:r>
          </w:p>
        </w:tc>
      </w:tr>
    </w:tbl>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Type a source folder into the field, or click Browse… to choose one, then click Scan. dicomqr walks the folder and builds a tree of studies and series found in it. The destination folder (the configured download folder) is shown read-only below the source field.</w:t>
      </w:r>
    </w:p>
    <w:p>
      <w:r>
        <w:t xml:space="preserve">The folder imported from is remembered: it is filled in when the application next starts, and the folder chooser opens there, so importing again from the same disc or department share is a click on Scan. Like every folder chooser in the application, it opens in front of the window that asked for it and starts at the folder currently in the field.</w:t>
      </w:r>
    </w:p>
    <w:p>
      <w:pPr>
        <w:pStyle w:val="Heading2"/>
      </w:pPr>
      <w:r>
        <w:t>9.2  Selecting and Importing</w:t>
      </w:r>
    </w:p>
    <w:p>
      <w:r>
        <w:t xml:space="preserve">Click rows in the tree to select them. Selecting a patient or study selects every series beneath it; clicking one of those series back off deselects just that series. Shift-click a second series within the same study to select every series between it and the one last clicked.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window.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it is open. It opens as its own window, so it can be moved, resized, or left open on a second monitor while you carry on working in the main window; choosing the menu item again brings the open log to the front rather than opening a second one.</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pPr>
        <w:pStyle w:val="Heading1"/>
      </w:pPr>
      <w:r>
        <w:t>14  Preferences</w:t>
      </w:r>
    </w:p>
    <w:p>
      <w:r>
        <w:t xml:space="preserve">Open Preferences from File &gt; Preferences…. It is organized into three tabs — SCP &amp; Network, User Interface, and Modification &amp; Export. Changes take effect when Apply is clicked and are written immediately to disk.</w:t>
      </w:r>
    </w:p>
    <w:p>
      <w:r>
        <w:t xml:space="preserve">Preferences opens as its own window, so it can be moved and resized, but the main window is dimmed and inactive while it is open: Apply writes back a complete snapshot of the settings, so anything changed underneath it would be silently overwritten. Closing Preferences also closes any modification-profile editor opened from it, since profile edits are only committed through Preferences' own Apply button.</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(with deliberate divergences: the dicomqr-only settings — Zip export, Flat export, Output transfer syntax, the export folder name, pixel masking, and Remove overlay planes — are ignored by dicomtool, and dicomtool's maskrows parameter is not supported by dicomqr). The list shows each profile with its set/remove counts, base profile, and per-modality override count;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The profile editor opens as its own window, so it can be moved aside and resized — useful when working through a long removal list. It is not modal: Preferences stays usable behind it, choosing Edit again on a profile already open raises that window rather than opening a second copy of it, and closing Preferences closes any editor still open, since edits are only committed through Preferences' own Apply button.</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The tags whose values are replaced, one row each: the tag on the left, the value on the right, listed in the order the profile stores them — tags added through the picker join at the end. Choose tags… opens the tag picker to add rows (and, by unchecking, remove them). An empty value blanks the element rather than setting it. A value of [GGGG,EEEE] copies whatever this profile sets that tag to — see below. Values are checked against the tag's DICOM value representation on save, so a date field will not accept a word.</w:t>
            </w:r>
          </w:p>
        </w:tc>
      </w:tr>
      <w:tr>
        <w:tc>
          <w:tcPr>
            <w:tcW w:w="2700" w:type="dxa"/>
            <w:shd w:val="clear" w:color="auto" w:fill="F5F5F5"/>
          </w:tcPr>
          <w:p>
            <w:r>
              <w:t xml:space="preserve">Remove tags</w:t>
            </w:r>
          </w:p>
        </w:tc>
        <w:tc>
          <w:tcPr>
            <w:tcW w:w="6300" w:type="dxa"/>
            <w:shd w:val="clear" w:color="auto" w:fill="F5F5F5"/>
          </w:tcPr>
          <w:p>
            <w:r>
              <w:t xml:space="preserve">Tags deleted from every file — one per line, each shown with its name (0008,0080  Institution Name). Choose… opens the tag picker (see below) instead of typing tag numbers.</w:t>
            </w:r>
          </w:p>
        </w:tc>
      </w:tr>
      <w:tr>
        <w:tc>
          <w:tcPr>
            <w:tcW w:w="2700" w:type="dxa"/>
          </w:tcPr>
          <w:p>
            <w:r>
              <w:t xml:space="preserve">Keep tags</w:t>
            </w:r>
          </w:p>
        </w:tc>
        <w:tc>
          <w:tcPr>
            <w:tcW w:w="6300" w:type="dxa"/>
          </w:tcPr>
          <w:p>
            <w:r>
              <w:t xml:space="preserve">Tags retained even when the base profile removes them, shown in the same way. Choose… opens the tag picker.</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 The mask rewrites the Patient Birth Date at the top of the file and nothing else — see the note below about Original Attributes Sequence.</w:t>
            </w:r>
          </w:p>
        </w:tc>
      </w:tr>
      <w:tr>
        <w:tc>
          <w:tcPr>
            <w:tcW w:w="2700" w:type="dxa"/>
          </w:tcPr>
          <w:p>
            <w:r>
              <w:t xml:space="preserve">Remap UIDs</w:t>
            </w:r>
          </w:p>
        </w:tc>
        <w:tc>
          <w:tcPr>
            <w:tcW w:w="6300" w:type="dxa"/>
          </w:tcPr>
          <w:p>
            <w:r>
              <w:t xml:space="preserve">Replace every site-generated UID with a fresh consistent value — the same source UID always maps to the same replacement within a run, keeping cross-references intact. Standard and structural UIDs are never touched. This replaces the retired UID suffix option: a profile still carrying a uid entry — hand-authored, or shared from dicomtool — is refused when run, with a message naming Remap UIDs as the replacement. The entry itself is preserved in profiles.json and disclosed by the editor, never silently dropped: quietly ignoring it would export original UIDs from a profile whose author asked for them changed.</w:t>
            </w:r>
          </w:p>
        </w:tc>
      </w:tr>
      <w:tr>
        <w:tc>
          <w:tcPr>
            <w:tcW w:w="2700" w:type="dxa"/>
            <w:shd w:val="clear" w:color="auto" w:fill="F5F5F5"/>
          </w:tcPr>
          <w:p>
            <w:r>
              <w:t xml:space="preserve">Remove private tags</w:t>
            </w:r>
          </w:p>
        </w:tc>
        <w:tc>
          <w:tcPr>
            <w:tcW w:w="6300" w:type="dxa"/>
            <w:shd w:val="clear" w:color="auto" w:fill="F5F5F5"/>
          </w:tcPr>
          <w:p>
            <w:r>
              <w:t xml:space="preserve">Delete all private (odd-group) tags.</w:t>
            </w:r>
          </w:p>
        </w:tc>
      </w:tr>
      <w:tr>
        <w:tc>
          <w:tcPr>
            <w:tcW w:w="2700" w:type="dxa"/>
          </w:tcPr>
          <w:p>
            <w:r>
              <w:t xml:space="preserve">Remove overlay planes</w:t>
            </w:r>
          </w:p>
        </w:tc>
        <w:tc>
          <w:tcPr>
            <w:tcW w:w="6300" w:type="dxa"/>
          </w:tcPr>
          <w:p>
            <w:r>
              <w:t xml:space="preserve">Delete every overlay-plane group (6000–60FE). Overlay Data is a bitmap drawn over the image, and some equipment burns patient text into it; Remove private tags never touches these groups (they are even-numbered) and pixel masking writes only the image's own pixels, so this option is the one way to clear them. Off unless asked for, so a profile shared with dicomtool keeps its meaning.</w:t>
            </w:r>
          </w:p>
        </w:tc>
      </w:tr>
      <w:tr>
        <w:tc>
          <w:tcPr>
            <w:tcW w:w="2700" w:type="dxa"/>
            <w:shd w:val="clear" w:color="auto" w:fill="F5F5F5"/>
          </w:tcPr>
          <w:p>
            <w:r>
              <w:t xml:space="preserve">Shift dates (days)</w:t>
            </w:r>
          </w:p>
        </w:tc>
        <w:tc>
          <w:tcPr>
            <w:tcW w:w="6300" w:type="dxa"/>
            <w:shd w:val="clear" w:color="auto" w:fill="F5F5F5"/>
          </w:tcPr>
          <w:p>
            <w:r>
              <w:t xml:space="preserve">Shift every DA (Date) and DT (DateTime) field by this many days — negative, zero, or positive, at any nesting depth. DT time/fraction/timezone suffixes are preserved, and Patient Birth Date is never shifted (the birth date mask is that field's dedicated control).</w:t>
            </w:r>
          </w:p>
        </w:tc>
      </w:tr>
      <w:tr>
        <w:tc>
          <w:tcPr>
            <w:tcW w:w="2700" w:type="dxa"/>
          </w:tcPr>
          <w:p>
            <w:r>
              <w:t xml:space="preserve">Fix VR</w:t>
            </w:r>
          </w:p>
        </w:tc>
        <w:tc>
          <w:tcPr>
            <w:tcW w:w="6300" w:type="dxa"/>
          </w:tcPr>
          <w:p>
            <w:r>
              <w:t xml:space="preserve">Handling of value-representation violations: (off), correct, skip, or passthrough.</w:t>
            </w:r>
          </w:p>
        </w:tc>
      </w:tr>
      <w:tr>
        <w:tc>
          <w:tcPr>
            <w:tcW w:w="2700" w:type="dxa"/>
            <w:shd w:val="clear" w:color="auto" w:fill="F5F5F5"/>
          </w:tcPr>
          <w:p>
            <w:r>
              <w:t xml:space="preserve">Output transfer syntax</w:t>
            </w:r>
          </w:p>
        </w:tc>
        <w:tc>
          <w:tcPr>
            <w:tcW w:w="6300" w:type="dxa"/>
            <w:shd w:val="clear" w:color="auto" w:fill="F5F5F5"/>
          </w:tcPr>
          <w:p>
            <w:r>
              <w:t xml:space="preserve">The transfer syntax exported files are written in. As stored (the default) copies each file's own encoding through untouched; Explicit VR Little Endian and Implicit VR Little Endian convert it, decompressing compressed pixel data on the way out. Only these two uncompressed targets are offered — the application can decompress but never compress. A file whose compression it cannot decode is reported as a failure rather than exported in the wrong syntax.</w:t>
            </w:r>
          </w:p>
        </w:tc>
      </w:tr>
      <w:tr>
        <w:tc>
          <w:tcPr>
            <w:tcW w:w="2700" w:type="dxa"/>
          </w:tcPr>
          <w:p>
            <w:r>
              <w:t xml:space="preserve">Zip export</w:t>
            </w:r>
          </w:p>
        </w:tc>
        <w:tc>
          <w:tcPr>
            <w:tcW w:w="6300" w:type="dxa"/>
          </w:tcPr>
          <w:p>
            <w:r>
              <w:t xml:space="preserve">Pre-check the Modification dialog's Zip export option for runs with this profile — the run is written as a single &lt;export folder name&gt;.zip. The dialog checkbox still decides per run.</w:t>
            </w:r>
          </w:p>
        </w:tc>
      </w:tr>
      <w:tr>
        <w:tc>
          <w:tcPr>
            <w:tcW w:w="2700" w:type="dxa"/>
            <w:shd w:val="clear" w:color="auto" w:fill="F5F5F5"/>
          </w:tcPr>
          <w:p>
            <w:r>
              <w:t xml:space="preserve">Flat export</w:t>
            </w:r>
          </w:p>
        </w:tc>
        <w:tc>
          <w:tcPr>
            <w:tcW w:w="6300" w:type="dxa"/>
            <w:shd w:val="clear" w:color="auto" w:fill="F5F5F5"/>
          </w:tcPr>
          <w:p>
            <w:r>
              <w:t xml:space="preserve">Pre-check the Modification dialog's Flat export option for runs with this profile — every file is written directly into the export root (or the archive root, with Zip export also set), with no patient/study/series folders, and named after its SOP Instance UID rather than kept under its source name. The dialog checkbox still decides per run.</w:t>
            </w:r>
          </w:p>
        </w:tc>
      </w:tr>
      <w:tr>
        <w:tc>
          <w:tcPr>
            <w:tcW w:w="2700" w:type="dxa"/>
          </w:tcPr>
          <w:p>
            <w:r>
              <w:t xml:space="preserve">Ignore image types</w:t>
            </w:r>
          </w:p>
        </w:tc>
        <w:tc>
          <w:tcPr>
            <w:tcW w:w="6300" w:type="dxa"/>
          </w:tcPr>
          <w:p>
            <w:r>
              <w:t xml:space="preserve">Comma-separated values; a file whose ImageType (0008,0008) contains any of them is skipped entirely.</w:t>
            </w:r>
          </w:p>
        </w:tc>
      </w:tr>
      <w:tr>
        <w:tc>
          <w:tcPr>
            <w:tcW w:w="2700" w:type="dxa"/>
            <w:shd w:val="clear" w:color="auto" w:fill="F5F5F5"/>
          </w:tcPr>
          <w:p>
            <w:r>
              <w:t xml:space="preserve">Ignore modalities</w:t>
            </w:r>
          </w:p>
        </w:tc>
        <w:tc>
          <w:tcPr>
            <w:tcW w:w="6300" w:type="dxa"/>
            <w:shd w:val="clear" w:color="auto" w:fill="F5F5F5"/>
          </w:tcPr>
          <w:p>
            <w:r>
              <w:t xml:space="preserve">Comma-separated values; a file whose Modality (0008,0060) matches one is skipped entirely.</w:t>
            </w:r>
          </w:p>
        </w:tc>
      </w:tr>
      <w:tr>
        <w:tc>
          <w:tcPr>
            <w:tcW w:w="2700" w:type="dxa"/>
          </w:tcPr>
          <w:p>
            <w:r>
              <w:t xml:space="preserve">Pixel masking</w:t>
            </w:r>
          </w:p>
        </w:tc>
        <w:tc>
          <w:tcPr>
            <w:tcW w:w="6300" w:type="dxa"/>
          </w:tcPr>
          <w:p>
            <w:r>
              <w:t xml:space="preserve">Areas of the image itself blanked in the export — see below. Add region adds a row; each row is a rectangle in percentages of the image, or the Outside ultrasound region rule, which takes its geometry from the file.</w:t>
            </w:r>
          </w:p>
        </w:tc>
      </w:tr>
    </w:tbl>
    <w:p/>
    <w:p>
      <w:r>
        <w:t xml:space="preserve">The birth date mask and Original Attributes Sequence. The mask replaces the Patient Birth Date recorded at the top of the file. That is all an ordinary image carries — patient details are not repeated inside the nested structures that make up the rest of a DICOM file. There is one exception. A study that has already been de-identified somewhere else may carry an Original Attributes Sequence (0400,0561), which is a record of what that earlier process changed, and it holds the values as they were before. A real birth date can sit in that record while the visible Patient Birth Date reads as masked.</w:t>
      </w:r>
    </w:p>
    <w:p>
      <w:r>
        <w:t xml:space="preserve">Both the profile editor and the Modification dialog show a note beside the Birth date mask when a profile masks the birth date without removing 0400,0561, naming the tag to add to Remove tags. It is advice, not an obstacle: most studies carry no such sequence, and neither the editor nor a run is blocked. The shipped profiles already remove it, so the note appears only on a profile written by hand or brought over from dicomtool. After a run, the completion summary reports how many exported files actually still carried a birth date inside a sequence — counted from the files themselves rather than inferred from the profile, so it is a statement about that export rather than a warning about a possibility.</w:t>
      </w:r>
    </w:p>
    <w:p>
      <w:pPr>
        <w:pStyle w:val="Heading3"/>
      </w:pPr>
      <w:r>
        <w:t>14.3.1  Masking Burned-In Patient Information</w:t>
      </w:r>
    </w:p>
    <w:p>
      <w:r>
        <w:t xml:space="preserve">Some images carry patient identity in the pixels rather than in the tags: ultrasound machines print a banner across the top of every frame, and secondary captures are often photographs of a screen that included one. No tag rule can reach that text — removing Patient's Name from the header leaves the name that was drawn into the image. Pixel masking blanks those areas in the exported copy. The files in the download folder are never altered.</w:t>
      </w:r>
    </w:p>
    <w:p>
      <w:r>
        <w:t xml:space="preserve">A region is either a rectangle or the Outside ultrasound region rule.</w:t>
      </w:r>
    </w:p>
    <w:p>
      <w:r>
        <w:t xml:space="preserve">A region also carries how far it reaches. One defined in the profile editor applies to every image, which is what a profile-wide rule such as "blank the top 8%" should do. One drawn in the review window during a run (Section 8.9) can instead be limited to a single image, to the series being reviewed, or to one chapter within it — necessary because the images that need a hand-drawn rectangle are usually the ones whose layout is unique, and a rectangle that suits one of them will cover something important on the next.</w:t>
      </w:r>
    </w:p>
    <w:p>
      <w:r>
        <w:t xml:space="preserve">A rectangle is given as percentages of each image's width and height — x and y locate its top-left corner, w and h its size — so 0, 0, 100, 8 blanks the top 8% of every image regardless of its resolution. Percentages rather than pixel coordinates matter because one study routinely mixes sizes: a rectangle measured on an 800×600 loop would miss the banner on a 1024×768 capture in the same export. Rectangles are rounded outward when they land between pixels, on the principle that half a row of leftover text is still identifiable.</w:t>
      </w:r>
    </w:p>
    <w:p>
      <w:r>
        <w:t xml:space="preserve">Outside ultrasound region takes its geometry from the file instead. Ultrasound images declare the calibrated region their image data occupies, and the vendor's banner is always outside it — so this one rule masks the banner on files whose layout differs, without measuring anything. A study with two calibrated panes side by side (a duplex measurement) masks around both together, keeping the gap between them. A file of any other modality is not what the rule describes and passes through it untouched, so the rule is safe to leave in a profile used on mixed studies.</w:t>
      </w:r>
    </w:p>
    <w:p>
      <w:r>
        <w:t xml:space="preserve">Ultrasound images that declare no calibrated region are usually analysis or measurement screens — a worksheet of quantitative results rather than a captured image — and those are often exactly what a de-identified dataset needs to keep. Where a rectangle applies to such a file, it masks the file instead of the rule that could not be resolved: the banner goes, the measurements stay, and the file is exported. The substitution is counted in the run's completion message and logged per file, because those images were masked by geometry measured elsewhere rather than by their own stated layout. A file with no rectangle applying to it has nothing to fall back on, and is reported as a failure rather than exported with its banner intact — unless it has been marked as needing no masking in the review window (Section 8.9), which is how an image that carries no patient information is exported untouched.</w:t>
      </w:r>
    </w:p>
    <w:p>
      <w:r>
        <w:t xml:space="preserve">Drawing a rectangle instead of measuring one. Pick from image… beside Add region opens any DICOM file and shows it full size; drag across the image to mark an area, Undo last removes the most recent, and Apply replaces the profile's rectangles with what is on screen (Outside ultrasound region rows are left alone, having no geometry to draw). Rectangles snap to the image's own pixel grid, so what is stored is the area marked, to the nearest pixel, expressed as percentages that then apply to every image size in the study. The window also states what the file declares about itself — its size, its modality, and for ultrasound whether it carries a calibrated region, which tells you whether a rectangle is needed for that file at all.</w:t>
      </w:r>
    </w:p>
    <w:p>
      <w:r>
        <w:t xml:space="preserve">Reviewing and masking a run. The Modification dialog's Pixel masking section has a Review masking… button, and for a study with burned-in annotation this is where the work is done. It reads the header of every selected file and presents them series by series, in acquisition order — for an ultrasound study that is clip by clip, each clip shown at its middle frame. Every control sits beneath the image, in the order the work is done: the slider scrubs the images of the current series, with &lt; and &gt; beside it stepping a single image; &lt; Series and Series &gt; step to another series (named beside them), and the row under those says which image is on screen. The arrow keys also step a single image and Ctrl with an arrow key a series, for review that needs to be precise rather than quick. Each image is shown with the areas that will be blanked drawn in black, resolved by the same code the export uses, so what is shown is what will happen. Files that cannot be read, or that hold no image, are counted in the window's caption rather than silently left out.</w:t>
      </w:r>
    </w:p>
    <w:p>
      <w:r>
        <w:t xml:space="preserve">Two things keep a large run from having to be combed by hand. A counts line beside the image position tallies the whole run by outcome, in the same colours the filmstrip stripes use — how many images are masked, masked by fallback rectangles, marked as needing none, would fail the export, or are untouched — recomputed as regions are drawn and undone, so it always states what Use these regions would produce. And a Next failure button jumps straight to the next image that cannot be masked and would fail the export, in whatever series it sits, wrapping past the end of the run — the count on the button reaching zero is the sign the run exports clean. The button is the one flag failing images get in a series without a filmstrip, where there is no red stripe to spot.</w:t>
      </w:r>
    </w:p>
    <w:p>
      <w:r>
        <w:t xml:space="preserve">A series that contains clips also gets the viewer's filmstrip, between the image and the slider: one thumbnail per image of the series, decoded in the background, with the current image outlined — click any thumbnail to jump straight to it, exactly as in the viewer. A coloured stripe along the bottom edge of each thumbnail says what this run's masking will do to that image, resolved by the export's own rules and updated as regions are drawn or undone: green means the image is masked; amber means it is masked by the profile's rectangles standing in for a calibrated ultrasound region it does not declare, and is worth a look; blue means it has been marked as needing no masking; red means it cannot be masked and would fail the export; no stripe means nothing applies and the image exports untouched. For an echo study this is the quick pass the window exists for — the amber and red cells are the analysis screens needing a hand-drawn rectangle or an exemption, visible at a glance instead of found by scrubbing.</w:t>
      </w:r>
    </w:p>
    <w:p>
      <w:r>
        <w:t xml:space="preserve">Tick Draw rectangles to mark an area on the image in front of you: drag across it and the rectangle joins the regions this run will apply (dragging with the box unticked does nothing, and the note beneath the image says so). How far the rectangle reaches is set by Applies to beside it — the middle option reads Current chapter or Current series, whichever applies to the series being reviewed: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Applies to</w:t>
            </w:r>
          </w:p>
        </w:tc>
        <w:tc>
          <w:tcPr>
            <w:tcW w:w="6300" w:type="dxa"/>
            <w:shd w:val="clear" w:color="auto" w:fill="2E74B5"/>
          </w:tcPr>
          <w:p>
            <w:r>
              <w:rPr>
                <w:b/>
                <w:color w:val="FFFFFF"/>
                <w:sz w:val="20"/>
                <w:szCs w:val="20"/>
              </w:rPr>
              <w:t xml:space="preserve">Effect</w:t>
            </w:r>
          </w:p>
        </w:tc>
      </w:tr>
      <w:tr>
        <w:tc>
          <w:tcPr>
            <w:tcW w:w="2700" w:type="dxa"/>
          </w:tcPr>
          <w:p>
            <w:r>
              <w:t xml:space="preserve">This image only</w:t>
            </w:r>
          </w:p>
        </w:tc>
        <w:tc>
          <w:tcPr>
            <w:tcW w:w="6300" w:type="dxa"/>
          </w:tcPr>
          <w:p>
            <w:r>
              <w:t xml:space="preserve">The image on screen and no other. The default, and the right choice for an analysis or measurement screen: the next screen is laid out differently, and blanking the same area there would destroy report content the export exists to keep.</w:t>
            </w:r>
          </w:p>
        </w:tc>
      </w:tr>
      <w:tr>
        <w:tc>
          <w:tcPr>
            <w:tcW w:w="2700" w:type="dxa"/>
            <w:shd w:val="clear" w:color="auto" w:fill="F5F5F5"/>
          </w:tcPr>
          <w:p>
            <w:r>
              <w:t xml:space="preserve">Current chapter</w:t>
            </w:r>
          </w:p>
        </w:tc>
        <w:tc>
          <w:tcPr>
            <w:tcW w:w="6300" w:type="dxa"/>
            <w:shd w:val="clear" w:color="auto" w:fill="F5F5F5"/>
          </w:tcPr>
          <w:p>
            <w:r>
              <w:t xml:space="preserve">Shown for a series with separate chapters to tell apart — the ones that get their own filmstrip, such as an ultrasound series mixing clips and stills. The rectangle reaches every image of this image's modality and pixel dimensions within the one chapter being reviewed, and nowhere else: a rectangle drawn on one clip is not a statement about a different view that happens to share its geometry.</w:t>
            </w:r>
          </w:p>
        </w:tc>
      </w:tr>
      <w:tr>
        <w:tc>
          <w:tcPr>
            <w:tcW w:w="2700" w:type="dxa"/>
          </w:tcPr>
          <w:p>
            <w:r>
              <w:t xml:space="preserve">Current series</w:t>
            </w:r>
          </w:p>
        </w:tc>
        <w:tc>
          <w:tcPr>
            <w:tcW w:w="6300" w:type="dxa"/>
          </w:tcPr>
          <w:p>
            <w:r>
              <w:t xml:space="preserve">Shown for a series with no separate chapters (a plain single-frame slice stack, such as most CT or MR series). The rectangle reaches every image of this image's modality and pixel dimensions across the whole series — there a repeating layout is a statement about the acquisition as a whole — but never another series or the rest of the run. For ultrasound it also matches on whether the file states its own image region, because calibrated loops and analysis screens are masked by different means.</w:t>
            </w:r>
          </w:p>
        </w:tc>
      </w:tr>
      <w:tr>
        <w:tc>
          <w:tcPr>
            <w:tcW w:w="2700" w:type="dxa"/>
            <w:shd w:val="clear" w:color="auto" w:fill="F5F5F5"/>
          </w:tcPr>
          <w:p>
            <w:r>
              <w:t xml:space="preserve">All images</w:t>
            </w:r>
          </w:p>
        </w:tc>
        <w:tc>
          <w:tcPr>
            <w:tcW w:w="6300" w:type="dxa"/>
            <w:shd w:val="clear" w:color="auto" w:fill="F5F5F5"/>
          </w:tcPr>
          <w:p>
            <w:r>
              <w:t xml:space="preserve">Every image in the run, whatever its modality or size. The same reach a rectangle defined in the profile editor has.</w:t>
            </w:r>
          </w:p>
        </w:tc>
      </w:tr>
    </w:tbl>
    <w:p/>
    <w:p>
      <w:r>
        <w:t xml:space="preserve">Undo takes back the most recent thing added in this session, wherever it went; it never removes a region the profile arrived with. Needs no masking records that the image on screen (or its group, following the same Applies to setting) was reviewed and requires no mask — which is what lets an ultrasound image with no stated region be exported instead of failed. Step to the next image to see whether it is covered too: that loop, draw and check, is the point of the window. Use these regions applies everything marked to this run; Cancel discards it — asking first when the session has drawn regions or exemptions to lose, so a stray click cannot take minutes of review with it.</w:t>
      </w:r>
    </w:p>
    <w:p>
      <w:r>
        <w:t xml:space="preserve">Regions marked here apply to this run only, like every other control in the Modification dialog — nothing is written back to the profile. Where the same layout recurs, for instance because a department's machines always print the same banner, define it once in the profile editor (Section 14.3) so every run starts with it in place.</w:t>
      </w:r>
    </w:p>
    <w:p>
      <w:r>
        <w:t xml:space="preserve">Regions may also be set on a per-modality override, where they replace the profile's regions for files of that modality rather than adding to them — the layout of an ultrasound frame has nothing to do with the layout of a secondary capture, so there is nothing to combine.</w:t>
      </w:r>
    </w:p>
    <w:p>
      <w:r>
        <w:t xml:space="preserve">Two consequences worth knowing before enabling masking. Because writing pixels requires them to be uncompressed, a compressed file is decompressed on export whenever masking applies to it — even when Output transfer syntax is As stored — and then re-encoded so the export stays compressed. When the file's own compression is lossless (JPEG 2000 Lossless or JPEG Lossless), the masked image is recompressed straight back into that same syntax. When it is lossy (JPEG Baseline, JPEG Extended or lossy JPEG 2000), the masked image is re-encoded to JPEG 2000 Lossless instead: re-entering the lossy format would degrade every pixel in the image a second time, while the lossless encode adds nothing beyond the decode masking already required — the transfer syntax changes, the image does not, and the file stays a fraction of its uncompressed size. In both cases the result is decoded again and verified bit-for-bit against the masked pixels before it is written; a file whose re-encode fails leaves as Explicit VR Little Endian. All three counts are reported in the run's completion message and the Activity Log. And because a mask that fails to apply is indistinguishable, in the finished export, from a profile that never asked for one, any file that cannot be masked is reported as a failure and left out of the export rather than written with the annotation intact.</w:t>
      </w:r>
    </w:p>
    <w:p>
      <w:r>
        <w:t xml:space="preserve">Masked areas are filled with black as the image's own photometric interpretation defines it, so a redaction reads as a redaction: the maximum stored value on an inverted greyscale image, neutral chroma on a colour-difference image, and the darkest entry of the palette on a palette-colour image. The one format that cannot be masked directly is uncompressed chroma-subsampled ultrasound, whose samples are not stored one set per pixel; setting Output transfer syntax to either uncompressed option rewrites it in a form that masks normally, and the error says so.</w:t>
      </w:r>
    </w:p>
    <w:p>
      <w:r>
        <w:t xml:space="preserve">Per-modality overrides — the editor lists each override with Edit/Delete buttons and an Add modality override… button. An override varies only what is genuinely modality-specific, so its dialog offers the modality code, the set/remove/keep tag lists, and Keep private tags; on a file whose Modality matches, these layer on top of the profile. Keep private tags cancels the profile's private-tag removal for that modality — it is meaningful only here, which is why the main editor has no such control. Everything else (birth date mask, date shift, remove private tags, remove overlay planes, fix VR, output transfer syntax) is a profile-wide decision and is set once in the main editor.</w:t>
      </w:r>
    </w:p>
    <w:p>
      <w:r>
        <w:t xml:space="preserve">Tag picker — the Choose… button beside Remove tags and Keep tags opens the whole DICOM dictionary in its own window, as a tree of groups, each group opening to its tags with a checkbox. The window can be moved and resized, which is worth doing when working through a long list; the profile editor behind it is dimmed while it is open, because the picker takes a copy of the field's contents as it opens and anything typed into that field behind it would be overwritten on Apply. The search box matches on tag name, keyword or number ("patient", "0010", "InstitutionName" all work) and automatically opens the groups holding matches; Hide retired omits tags the standard has withdrawn. Apply writes the result back.</w:t>
      </w:r>
    </w:p>
    <w:p>
      <w:r>
        <w:t xml:space="preserve">The field's current tags open already checked. Because a selection scattered through 5,000-odd tags would be invisible behind collapsed groups, a field that already has entries opens with Show selected only ticked, listing just those tags; clear that box to browse the full dictionary and add more. Every group header also carries its own tally — "0010  Patient  (72, 3 selected)" — so a collapsed group still shows that part of the selection is inside it. Unticking a tag in Show selected only leaves its row in place until the view is rebuilt, so a mis-click can be undone without searching for the tag again.</w:t>
      </w:r>
    </w:p>
    <w:p>
      <w:r>
        <w:t xml:space="preserve">The Remove tags and Keep tags lists show every entry in one consistent form — a zero-padded four-digit group and element with the tag's name beside it, "0008,0080  Institution Name" — matching the tag picker. The name is shown for readability and is not stored; saving keeps the tag number alone.</w:t>
      </w:r>
    </w:p>
    <w:p>
      <w:r>
        <w:t xml:space="preserve">Tags may be typed in any form — 8,80 and 0008,0080 are the same tag — and are stored in the padded form. This is safe because a profile's Keep list cancels its base profile's Remove list by comparing the tags themselves rather than the text spelling them, so the two files do not have to agree on how a tag is written for the inheritance to work.</w:t>
      </w:r>
    </w:p>
    <w:p>
      <w:r>
        <w:t xml:space="preserve">A profile may name tags the application's DICOM dictionary does not list — the shipped base-deident profile names three. Those have no row to tick, so the counter reports them separately and they are written back exactly as they appear in the field.</w:t>
      </w:r>
    </w:p>
    <w:p>
      <w:r>
        <w:t xml:space="preserve">One thing the picker deliberately does not do: checkboxes are on individual tags only, never on a group. The profile format has no group wildcard, so checking a group would expand into hundreds of separate entries — group 0018 alone holds 895 tags — and removing an entire group is nearly always wrong, since group 0028 carries Rows, Columns and Bits Allocated and group 0008 carries the SOP Instance UIDs. Bulk selection is offered only over an active search, where the scope has been stated.</w:t>
      </w:r>
    </w:p>
    <w:p>
      <w:r>
        <w:t xml:space="preserve">Linking one set value to another. A set value written as a tag in square brackets — [0010,0010] — takes whatever this same profile sets that tag to. The shipped base-deident profile uses it to tie Patient ID to Patient Name: enter a new name in the Modification dialog and the ID follows it as you type, until you edit the ID directly, after which it is yours. Any field can reference any other this way, and several fields may reference the same one.</w:t>
      </w:r>
    </w:p>
    <w:p>
      <w:r>
        <w:t xml:space="preserve">A reference only ever reads values this profile sets. It cannot read the value in the file being modified — that would copy the real patient name forward into whichever field referenced it, once per file and invisibly, which is the opposite of what a de-identification profile is for. References also do not chain: pointing at a field that is itself a reference is reported as an error rather than followed.</w:t>
      </w:r>
    </w:p>
    <w:p>
      <w:r>
        <w:t xml:space="preserve">The verbose flag, and any other hand-authored setting without a control, is preserved unchanged so a dicomtool-authored profile survives a round-trip through the editor. Both editors list such values in an italic note rather than hiding them: in an override the note distinguishes settings the modification engine ignores inside a per-modality block from profile-wide options that a hand-authored block still applies.</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opens a confirmation window showing what the profile will do, with everything on it editable for that run alone. The window can be moved and resized, and its contents scroll, so a profile with a long list of set values or removed tags still shows its Modify… and Cancel buttons. The export is written to &lt;output folder&gt;\&lt;export folder name&gt;, and the export folder name is entered here. Its default comes from the profile: base-deident names the export after the new patient name, so typing a name into the Patient Name set field fills the Patient ID and the export folder name with it as you type. A profile that names no export default falls back to a profile-name-plus-timestamp suggestion. Any of these fields stops following the moment it is edited directly, so a suggested value can simply be overtyped. The export folder name replaces the original patient folder — and, for a Study-level run, the study folder too — because a patient folder always identifies someone. Folders below it (the study folder on a Patient-level run, and every series folder) keep their original names, unless the profile deletes or replaces the value a name is built from — a removed Study Description, a replaced Series Description, a shifted Study Date — in which case just that folder is rebuilt from the new value, following the same naming the download folder itself uses. A file whose SOP Instance UID is remapped is renamed to match, so no original UID survives the export either.</w:t>
      </w:r>
    </w:p>
    <w:p>
      <w:r>
        <w:t xml:space="preserve">The dialog's Options section shows the effective settings and lets any of them be changed for this run only — nothing typed there is written back to the profile. It presents the same controls in the same order as the profile editor's Options section, Output transfer syntax included, so an export can be converted (or left as stored) without editing the profile it came from. The three controls positioned differently are Zip export, Flat export and Include DICOMDIR, which sit in this dialog's Export section beside the output folder and export folder name they change.</w:t>
      </w:r>
    </w:p>
    <w:p>
      <w:r>
        <w:t xml:space="preserve">Converting on export, rather than on retrieve. A transfer syntax can be required in two independent places, and they answer different questions. The server profile's Transfer syntax (Section 4.1) constrains what a retrieve is allowed to receive, and converts on the way in; the modification profile's Output transfer syntax converts on the way out, when files are exported. Setting the server profile to 'As stored' and the modification profile to an uncompressed syntax keeps the download folder in the archive's own encoding — the original bytes, retrieved once — and pays the conversion cost only for the files actually exported. A file that will not convert is then one reported failure in an export that otherwise completes, instead of an object dropped during a retrieve. The trade-off is that only the retrieve side can stop a PACS sending something the application cannot read at all (JPEG-LS, RLE, MPEG); with no requirement in the server profile, such files can reach the download folder, where they can be neither displayed nor converted on export.</w:t>
      </w:r>
    </w:p>
    <w:p>
      <w:r>
        <w:t xml:space="preserve">The Pixel masking section lists the areas of the image this run will blank (Section 14.3.1), and its Review masking… button opens the images themselves to check that coverage and add to it. The section is always present, even for a profile that masks nothing: a study whose analysis screens carry a patient banner is exactly the case where the absence of masking is what needs to be noticed. A profile whose per-modality overrides carry their own regions says so beneath, since those replace the ones listed rather than adding to them.</w:t>
      </w:r>
    </w:p>
    <w:p>
      <w:r>
        <w:t xml:space="preserve">If any file fails during a run, the progress dialog is replaced by a dialog listing what failed and why — a file missing from an export is otherwise easy to miss, and a failed conversion means the export is incomplete. Up to twenty failures are listed by name; the Activity Log holds the full list. Every other file in the run is still exported.</w:t>
      </w:r>
    </w:p>
    <w:p>
      <w:r>
        <w:t xml:space="preserve">Checking Zip export in the dialog (pre-checked when the profile's Zip export option is set)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r>
        <w:t xml:space="preserve">Checking Flat export (pre-checked when the profile's Flat export option is set) writes every file directly into the export root — or, with Zip export also checked, into the archive root — instead of the usual patient/study/series folders. Files are named after their SOP Instance UID rather than kept under their source name, since the folder a source name relied on for context and uniqueness no longer exists to disambiguate it; with Remap UIDs also on, that is the new UID, so no original UID appears anywhere in a flat export. This is the shape a CD/DVD-burning workflow or a database-free viewer typically expects, and it composes with Include DICOMDIR below — the index still lists every file correctly, just with a single-component path to each.</w:t>
      </w:r>
    </w:p>
    <w:p>
      <w:r>
        <w:t xml:space="preserve">Checking Include DICOMDIR (pre-checked when the profile's Include DICOMDIR option is set) adds a DICOMDIR index to the export — a standard PS3.10 File-set directory listing every exported file's patient, study, series and instance, which lets a DICOM viewer or a CD/DVD-burning workflow browse the export without a database. It is built once the run finishes, from whichever files it actually wrote, so a cancelled or partially-failed run still gets an index of what it did write. With Zip export also checked, the index is written as a DICOMDIR entry inside the archive rather than a separate file. Unlike a failed conversion or a masking failure, a DICOMDIR that could not be written never marks the run as failed — the exported DICOM files themselves are unaffected — but the completion summary says so.</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v1.20.0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objects skipped (required syntax)</w:t>
            </w:r>
          </w:p>
        </w:tc>
        <w:tc>
          <w:tcPr>
            <w:tcW w:w="6300" w:type="dxa"/>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shd w:val="clear" w:color="auto" w:fill="F5F5F5"/>
          </w:tcPr>
          <w:p>
            <w:r>
              <w:t xml:space="preserve">Retrieve complete, objects undeliverable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tcPr>
          <w:p>
            <w:r>
              <w:t xml:space="preserve">Retrieve failed — nothing deliverable in the required syntax</w:t>
            </w:r>
          </w:p>
        </w:tc>
        <w:tc>
          <w:tcPr>
            <w:tcW w:w="6300" w:type="dxa"/>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shd w:val="clear" w:color="auto" w:fill="F5F5F5"/>
          </w:tcPr>
          <w:p>
            <w:r>
              <w:t xml:space="preserve">Retrieve complete with warnings</w:t>
            </w:r>
          </w:p>
        </w:tc>
        <w:tc>
          <w:tcPr>
            <w:tcW w:w="6300" w:type="dxa"/>
            <w:shd w:val="clear" w:color="auto" w:fill="F5F5F5"/>
          </w:tcPr>
          <w:p>
            <w:r>
              <w:rPr>
                <w:rFonts w:ascii="Courier New" w:hAnsi="Courier New"/>
                <w:sz w:val="18"/>
                <w:szCs w:val="18"/>
                <w:shd w:val="clear" w:color="auto" w:fill="EBEBEB"/>
              </w:rPr>
              <w:t xml:space="preserve">Retrieved &lt;N&gt; files (&lt;X&gt;/&lt;total&gt; targets had errors — see log)</w:t>
            </w:r>
          </w:p>
        </w:tc>
      </w:tr>
      <w:tr>
        <w:tc>
          <w:tcPr>
            <w:tcW w:w="2700" w:type="dxa"/>
          </w:tcPr>
          <w:p>
            <w:r>
              <w:t xml:space="preserve">Retrieve cancelled</w:t>
            </w:r>
          </w:p>
        </w:tc>
        <w:tc>
          <w:tcPr>
            <w:tcW w:w="6300" w:type="dxa"/>
          </w:tcPr>
          <w:p>
            <w:r>
              <w:rPr>
                <w:rFonts w:ascii="Courier New" w:hAnsi="Courier New"/>
                <w:sz w:val="18"/>
                <w:szCs w:val="18"/>
                <w:shd w:val="clear" w:color="auto" w:fill="EBEBEB"/>
              </w:rPr>
              <w:t xml:space="preserve">Retrieve cancelled</w:t>
            </w:r>
          </w:p>
        </w:tc>
      </w:tr>
      <w:tr>
        <w:tc>
          <w:tcPr>
            <w:tcW w:w="2700" w:type="dxa"/>
            <w:shd w:val="clear" w:color="auto" w:fill="F5F5F5"/>
          </w:tcPr>
          <w:p>
            <w:r>
              <w:t xml:space="preserve">C-ECHO test passed</w:t>
            </w:r>
          </w:p>
        </w:tc>
        <w:tc>
          <w:tcPr>
            <w:tcW w:w="6300" w:type="dxa"/>
            <w:shd w:val="clear" w:color="auto" w:fill="F5F5F5"/>
          </w:tcPr>
          <w:p>
            <w:r>
              <w:rPr>
                <w:rFonts w:ascii="Courier New" w:hAnsi="Courier New"/>
                <w:sz w:val="18"/>
                <w:szCs w:val="18"/>
                <w:shd w:val="clear" w:color="auto" w:fill="EBEBEB"/>
              </w:rPr>
              <w:t xml:space="preserve">C-ECHO success</w:t>
            </w:r>
          </w:p>
        </w:tc>
      </w:tr>
      <w:tr>
        <w:tc>
          <w:tcPr>
            <w:tcW w:w="2700" w:type="dxa"/>
          </w:tcPr>
          <w:p>
            <w:r>
              <w:t xml:space="preserve">C-ECHO test failed</w:t>
            </w:r>
          </w:p>
        </w:tc>
        <w:tc>
          <w:tcPr>
            <w:tcW w:w="6300" w:type="dxa"/>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transferSyntax</w:t>
            </w:r>
          </w:p>
        </w:tc>
        <w:tc>
          <w:tcPr>
            <w:tcW w:w="6300" w:type="dxa"/>
            <w:shd w:val="clear" w:color="auto" w:fill="F5F5F5"/>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tcPr>
          <w:p>
            <w:r>
              <w:rPr>
                <w:rFonts w:ascii="Courier New" w:hAnsi="Courier New"/>
                <w:sz w:val="18"/>
                <w:szCs w:val="18"/>
                <w:shd w:val="clear" w:color="auto" w:fill="EBEBEB"/>
              </w:rPr>
              <w:t xml:space="preserve">ensureUncompressed</w:t>
            </w:r>
          </w:p>
        </w:tc>
        <w:tc>
          <w:tcPr>
            <w:tcW w:w="6300" w:type="dxa"/>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shd w:val="clear" w:color="auto" w:fill="F5F5F5"/>
          </w:tcPr>
          <w:p>
            <w:r>
              <w:rPr>
                <w:rFonts w:ascii="Courier New" w:hAnsi="Courier New"/>
                <w:sz w:val="18"/>
                <w:szCs w:val="18"/>
                <w:shd w:val="clear" w:color="auto" w:fill="EBEBEB"/>
              </w:rPr>
              <w:t xml:space="preserve">transferUncompressed</w:t>
            </w:r>
          </w:p>
        </w:tc>
        <w:tc>
          <w:tcPr>
            <w:tcW w:w="6300" w:type="dxa"/>
            <w:shd w:val="clear" w:color="auto" w:fill="F5F5F5"/>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and Direction — Jeffrey Leal</w:t>
      </w:r>
    </w:p>
    <w:p>
      <w:r>
        <w:t xml:space="preserve">Email: jeffrey.leal@gmail.com</w:t>
      </w:r>
    </w:p>
    <w:p>
      <w:r>
        <w:t xml:space="preserve">GitHub: https://github.com/jeffrey-leal</w:t>
      </w:r>
    </w:p>
    <w:p>
      <w:r>
        <w:t xml:space="preserve">Program concept and architecture, feature design and requirements, field testing against clinical PACS systems, and release decisions. The application is built, tested, and published by Jeffrey Leal, who remains responsible for the software.</w:t>
      </w:r>
    </w:p>
    <w:p>
      <w:pPr>
        <w:pStyle w:val="Heading2"/>
      </w:pPr>
      <w:r>
        <w:t>Implementation — Claude by Anthropic</w:t>
      </w:r>
    </w:p>
    <w:p>
      <w:r>
        <w:t xml:space="preserve">All application code, tests, and documentation were written by Claude (https://www.anthropic.com) through Claude Code (https://claude.ai/code), working to Jeffrey Leal's architecture and direction — code generation, DICOM standard research, debugging against field evidence, and this manual.</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