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v1.16.0</w:t>
      </w:r>
    </w:p>
    <w:p>
      <w:pPr>
        <w:spacing w:before="0" w:after="240"/>
        <w:jc w:val="center"/>
      </w:pPr>
      <w:r>
        <w:rPr>
          <w:color w:val="595959"/>
          <w:sz w:val="24"/>
          <w:szCs w:val="24"/>
        </w:rPr>
        <w:t xml:space="preserve">August 18,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Output transfer syntax, the export folder name, pixel masking, and Remove overlay planes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or to one group of like images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Previous and Next step to another series (named beside them), and the row under those says which image is on screen. The arrow keys step a single image and Ctrl with an arrow key steps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How far it reaches is set by Applies to beside it: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Images of this size</w:t>
            </w:r>
          </w:p>
        </w:tc>
        <w:tc>
          <w:tcPr>
            <w:tcW w:w="6300" w:type="dxa"/>
            <w:shd w:val="clear" w:color="auto" w:fill="F5F5F5"/>
          </w:tcPr>
          <w:p>
            <w:r>
              <w:t xml:space="preserve">Every image in the run with this image's modality and pixel dimensions — in this series or any other, since a like-sized image elsewhere carries the same banner in the same place. For ultrasound it also matches on whether the file states its own image region, because calibrated loops and analysis screens are masked by different means. Use it where a layout genuinely repeats, such as a series of captures from one machine.</w:t>
            </w:r>
          </w:p>
        </w:tc>
      </w:tr>
      <w:tr>
        <w:tc>
          <w:tcPr>
            <w:tcW w:w="2700" w:type="dxa"/>
          </w:tcPr>
          <w:p>
            <w:r>
              <w:t xml:space="preserve">All images</w:t>
            </w:r>
          </w:p>
        </w:tc>
        <w:tc>
          <w:tcPr>
            <w:tcW w:w="6300" w:type="dxa"/>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two controls positioned differently are Zip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v1.16.0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