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v1.2.0</w:t>
      </w:r>
    </w:p>
    <w:p>
      <w:pPr>
        <w:spacing w:before="0" w:after="240"/>
        <w:jc w:val="center"/>
      </w:pPr>
      <w:r>
        <w:rPr>
          <w:color w:val="595959"/>
          <w:sz w:val="24"/>
          <w:szCs w:val="24"/>
        </w:rPr>
        <w:t xml:space="preserve">June 17,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W/L windowing, DICOM annotation overlays, and study overview grids</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JPEG 2000 or JPEG-LS format that the built-in viewer cannot decode.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8.3.2).</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with a slider to navigate through the sorted series. It opens at the middle slice.</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an Annotations checkbox (see Section 8.3.3), and an info label showing pixel dimensions and W/L values.</w:t>
      </w:r>
    </w:p>
    <w:p>
      <w:r>
        <w:t xml:space="preserve">Compressed pixel data — the built-in viewer decodes JPEG Baseline and uncompressed (native) pixel data. Files stored in JPEG 2000, JPEG-LS, JPEG Lossless, or RLE Lossless formats cannot be decoded and display a message explaining the limitation with a suggestion to use Open in Viewer. To avoid this, enable 'Request uncompressed transfer syntax only' in the server profile before retrieving (see Section 4.1).</w:t>
      </w:r>
    </w:p>
    <w:p>
      <w:pPr>
        <w:pStyle w:val="Heading3"/>
      </w:pPr>
      <w:r>
        <w:t>8.3.2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8.3.3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if the PACS stores images in JPEG 2000, JPEG-LS, or other compressed formats that the built-in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