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v1.24.0</w:t>
      </w:r>
    </w:p>
    <w:p>
      <w:pPr>
        <w:spacing w:before="0" w:after="240"/>
        <w:jc w:val="center"/>
      </w:pPr>
      <w:r>
        <w:rPr>
          <w:color w:val="595959"/>
          <w:sz w:val="24"/>
          <w:szCs w:val="24"/>
        </w:rPr>
        <w:t xml:space="preserve">October 7,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reopens at the size and position it had when last closed, on the monitor it was left on — a window parked on a second display stays there across sessions. On a first run it opens at 60% of the screen width by 80% of its height on the primary display, centred vertically and left of centre horizontally, leaving the right-hand part of the screen clear for a viewer window or another application. Either way the window is kept wholly inside its monitor's work area, so it is never placed under the taskbar — and a position saved on a monitor that has since been disconnected moves to the nearest remaining display rather than opening out of reach.</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 in the background, after the server has been told the file arrived, so the transfer is not held up waiting for each conversion.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r>
        <w:tc>
          <w:tcPr>
            <w:tcW w:w="2700" w:type="dxa"/>
          </w:tcPr>
          <w:p>
            <w:r>
              <w:t xml:space="preserve">Parallel transfers</w:t>
            </w:r>
          </w:p>
        </w:tc>
        <w:tc>
          <w:tcPr>
            <w:tcW w:w="6300" w:type="dxa"/>
          </w:tcPr>
          <w:p>
            <w:r>
              <w:t xml:space="preserve">How many studies or series a retrieve fetches at once, each on its own connection (association) to the server: 1 (the default) to 4. A retrieve of several studies or series is then shared across that many connections, which can shorten it considerably when the server answers each request slowly. More than one helps only if the server allows several connections from this application's AE Title at the same time. DICOM gives no way to ask a server its limit, so the setting is yours to raise — use Test (Section 4.4) first. If the server refuses an extra connection, or one of them fails or stops responding, the retrieve carries on one at a time: the affected studies or series are fetched again, nothing is lost, and the completion status says so. Some servers accept several connections but still send C-MOVE deliveries one at a time, in which case a higher setting does no harm but gains nothing.</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r>
        <w:t xml:space="preserve">Choosing a different server in the dropdown ends the session with the current one: if connected (or still connecting), dicomqr disconnects — cancelling any query or retrieve in progress — and the Query Results tree is cleared, so studies found on one server are never offered for retrieve from another, where they may not exist. Click Connect to connect to the newly chosen server, then search again. If a retrieve is in progress, nothing happens until you confirm: a dialog asks whether to cancel the retrieve and switch, and answering No puts the dropdown back and lets the retrieve carry on. Files a cancelled retrieve has already received are kept.</w:t>
      </w:r>
    </w:p>
    <w:p>
      <w:pPr>
        <w:pStyle w:val="Heading2"/>
      </w:pPr>
      <w:r>
        <w:t>4.4  Testing Connectivity</w:t>
      </w:r>
    </w:p>
    <w:p>
      <w:r>
        <w:t xml:space="preserve">Click Test (C-ECHO) at any time while connected to send a C-ECHO to the PACS. The status bar reports success or failure.</w:t>
      </w:r>
    </w:p>
    <w:p>
      <w:r>
        <w:t xml:space="preserve">To find out whether a server accepts several connections at once before raising a profile's Parallel transfers, open the profile in File &gt; Preferences… &gt; SCP &amp; Network, enter the number in Parallel transfers and click the Test button beside it. It opens that many connections together, sends a C-ECHO on each, and closes them only once all have answered, then lists each one: OK, refused (with the server's reason, such as "local limit exceeded"), or failed. Connecting first is not needed. A clean result shows the server accepts that many connections; it cannot show that a retrieve will get faster, since some servers send C-MOVE deliveries one at a time regardless.</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A search cannot hang. Connecting gives up after the profile's Connect timeout, and once connected the search fails if the server sends nothing for 60 seconds; every match that arrives restarts the clock, so a long list that keeps coming is never cut off. If the server stops part-way, the studies already received are kept and the status bar says the list is incomplete and why, rather than reporting it as complete. The same limits apply when a study's series are listed and to worklist queries.</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the set of modalities present in the study, and — when the PACS reports them — the study's size, e.g. "(3 series, 412 images)", so you can judge a retrieve before starting it. The counts are requested with every search (Number of Study Related Series and Instances); a PACS that does not supply them simply leaves them off.</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 If that query fails — the server refuses it or the connection drops — the status bar says so and the study is not marked as loaded: collapse and expand it again to retry.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A plain click always replaces the selection: whatever was selected before is deselected. Clicking the row that is the only selection deselects it (a selected patient or study counts as one row together with the series beneath it); when several rows are selected, clicking one of them keeps just that one. Clicking the arrow beside a patient or study opens or closes it without changing the selection. Selecting more than one row takes a modifier key, as in Windows Explorer: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r>
        <w:t xml:space="preserve">Rows at any level (patient, study, or series) may be selected together. Selecting a patient or study also selects every series beneath it; Ctrl+click one of those series to deselect just that series — the patient or study is no longer treated as fully selected, but its other series stay selected.</w:t>
      </w:r>
    </w:p>
    <w:p>
      <w:r>
        <w:t xml:space="preserve">A Shift range runs between series of the same study (or studies of the same patient). A Shift+click on a row that is not a sibling of the last click — a series in a different study, for example — selects just that row instead of guessing at a range across branches.</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r>
        <w:t xml:space="preserve">One retrieve runs at a time. Starting another while one is in progress — from the button, the menu, or the results tree's right-click — is refused with a message rather than queued: wait for the running retrieve to finish, or cancel it, then try again. Disconnecting cancels a retrieve in progress along with the connection.</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DICOM protocol exchange — association negotiation (each presentation context with the offered and chosen transfer syntaxes, and any rejections), every DICOM message,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 For a deeper protocol investigation, starting dicomqr with the environment variable </w:t>
      </w:r>
      <w:r>
        <w:rPr>
          <w:rFonts w:ascii="Courier New" w:hAnsi="Courier New"/>
          <w:sz w:val="18"/>
          <w:szCs w:val="18"/>
          <w:shd w:val="clear" w:color="auto" w:fill="EBEBEB"/>
        </w:rPr>
        <w:t xml:space="preserve">DICOMQR_DICOMLOG_LEVEL=3</w:t>
      </w:r>
      <w:r>
        <w:t xml:space="preserve"> also records every network packet (PDU) and each step of the connection's state — too much to leave on routinely, since it slows large transfers.</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r>
        <w:t xml:space="preserve">Files that need converting are converted in the background once they have arrived, so the server can go straight on to the next file. When the server has finished, the retrieve waits for the last conversions before it reports — the status bar shows 'Converting N received file(s) to …' meanwhile — so every converted file is counted and appears in Local Browse. Because the server has already been told such a file arrived, a converted file that then cannot be saved (for example, a folder that cannot be created) is reported locally instead: the status appends '— N received file(s) could not be saved after conversion, see Activity Log'. If dicomqr is closed while conversions are still running, nothing is lost: the received files wait in the download folder and are converted, filed and indexed the next time dicomqr starts.</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bring the tree and the index into line with what is actually on disk. dicomqr walks the download directory and reads only the files that are new, or whose size or timestamp shows they have changed since they were last read — every other file is already described in the index and does not need opening again. On a folder nothing has been added to, that makes a scan a matter of seconds even when the files are not already in the operating system's cache. The status line reports each stage and finishes by saying what changed, for example Found 12 studies, 100 series — 43 added, 2 removed. Use Scan whenever files were added to the folder outside the application.</w:t>
      </w:r>
    </w:p>
    <w:p>
      <w:r>
        <w:t xml:space="preserve">Click Rebuild to read every file again and replace the index outright. Scan trusts what the index already says about a file, so Rebuild is the answer when it is the index you doubt rather than the folder — after copying files in by hand while the application was closed, for instance, or if the tree ever looks wrong in a way a Scan does not put right. It takes as long as a scan used to. If a scan cannot read part of the folder — a permissions problem, or a drive that has gone away mid-scan — it leaves the index alone rather than treating the files it could not see as deleted, and says so in the Activity Log.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Right-click a node and choose Open in Viewer to open the node's folder in the configured external DICOM viewer. The item is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association offers each file's own transfer syntax, and when the server accepts it the stored bytes go out verbatim — no re-encoding, byte-perfect, including compressed files when the destination accepts their syntax. If the server negotiates a different syntax instead, the file is converted locally to the negotiated uncompressed syntax (on a temporary copy — the local file is never modified) and sent in that form; a file that cannot be converted is skipped and counted as failed.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p>
      <w:r>
        <w:t xml:space="preserve">Selection works as in the Query Results tree (Section 6.3): a plain click selects one row and deselects everything else, Ctrl+click adds or removes a single row, Shift+click selects the range from the last click, and Ctrl+Shift+click adds that range to the selection. Selecting a patient or study selects every series beneath it — Ctrl+click one of those series to deselect just that series, leaving the rest of the patient or study selected.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Modify Selected…</w:t>
            </w:r>
          </w:p>
        </w:tc>
        <w:tc>
          <w:tcPr>
            <w:tcW w:w="6300" w:type="dxa"/>
            <w:shd w:val="clear" w:color="auto" w:fill="F5F5F5"/>
          </w:tcPr>
          <w:p>
            <w:r>
              <w:t xml:space="preserve">Runs a modification (de-identification) profile over exactly the selected files — choose the profile from the menu that opens above the button. See below.</w:t>
            </w:r>
          </w:p>
        </w:tc>
      </w:tr>
      <w:tr>
        <w:tc>
          <w:tcPr>
            <w:tcW w:w="2700" w:type="dxa"/>
          </w:tcPr>
          <w:p>
            <w:r>
              <w:t xml:space="preserve">Delete Selected…</w:t>
            </w:r>
          </w:p>
        </w:tc>
        <w:tc>
          <w:tcPr>
            <w:tcW w:w="6300" w:type="dxa"/>
          </w:tcPr>
          <w:p>
            <w:r>
              <w:t xml:space="preserve">Deletes all selected files after confirmation.</w:t>
            </w:r>
          </w:p>
        </w:tc>
      </w:tr>
    </w:tbl>
    <w:p/>
    <w:p>
      <w:r>
        <w:t xml:space="preserve">Modify Selected… is how to de-identify and export only some of a study's series: select them, click Modify Selected…, and choose a profile. The right-click Modification submenu always takes the whole patient or study it was opened on; Modify Selected… takes the selection instead, and opens the same Modification window (Section 14.3), whose header says how much of the study or patient is included — for example "3 of 7 series selected". Series chosen from one study make a study-level run, exported exactly as a right-click on that study would be, just with fewer series in it; a selection covering several studies of one patient makes a patient-level run. A selection spanning more than one patient is refused: an export stands in for a single patient under one export folder name, and the profile's set values — a new Patient Name, and the Patient ID that follows it — would give every patient in it the same identity. Run each patient separately instead.</w:t>
      </w:r>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Type a source folder into the field, or click Browse… to choose one, then click Scan. dicomqr walks the folder and builds a tree of studies and series found in it. The destination folder (the configured download folder) is shown read-only below the source field.</w:t>
      </w:r>
    </w:p>
    <w:p>
      <w:r>
        <w:t xml:space="preserve">The folder imported from is remembered: it is filled in when the application next starts, and the folder chooser opens there, so importing again from the same disc or department share is a click on Scan. Like every folder chooser in the application, it opens in front of the window that asked for it and starts at the folder currently in the field.</w:t>
      </w:r>
    </w:p>
    <w:p>
      <w:pPr>
        <w:pStyle w:val="Heading2"/>
      </w:pPr>
      <w:r>
        <w:t>9.2  Selecting and Importing</w:t>
      </w:r>
    </w:p>
    <w:p>
      <w:r>
        <w:t xml:space="preserve">Click rows in the tree to select them, the same way as in the Query Results tree (Section 6.3): a plain click selects one row and deselects everything else, Ctrl+click adds or removes a row, Shift+click selects the range from the last click, and Ctrl+Shift+click adds that range. Selecting a patient or study selects every series beneath it; Ctrl+click one of those series to deselect just that series.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While it runs, Cancel stops it. Click Clear to reset all fields and clear the results. A worklist server that does not answer is given up on after the profile's Connect timeout (to connect) or 60 seconds without a response, and the status label says so — Query Worklist is never left disabled.</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 — and, if the server stopped part-way, the items received with a note that the list is incomplete.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window.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it is open, following the newest lines while you are at the bottom of the list. Scroll up to read earlier lines and the view holds still — a note beside the buttons says it is paused — until you scroll back to the bottom, when it catches up; Refresh, Clear, or changing the level or filter also brings it back to the newest line. It opens as its own window, so it can be moved, resized, or left open on a second monitor while you carry on working in the main window; choosing the menu item again brings the open log to the front rather than opening a second one.</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r>
        <w:t xml:space="preserve">In the Query Results, Local Browse and Import trees, clicks select as follows: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pPr>
        <w:pStyle w:val="Heading1"/>
      </w:pPr>
      <w:r>
        <w:t>14  Preferences</w:t>
      </w:r>
    </w:p>
    <w:p>
      <w:r>
        <w:t xml:space="preserve">Open Preferences from File &gt; Preferences…. It is organized into three tabs — SCP &amp; Network, User Interface, and Modification &amp; Export. Changes take effect when Apply is clicked and are written immediately to disk.</w:t>
      </w:r>
    </w:p>
    <w:p>
      <w:r>
        <w:t xml:space="preserve">Preferences opens as its own window, so it can be moved and resized, but the main window is dimmed and inactive while it is open: Apply writes back a complete snapshot of the settings, so anything changed underneath it would be silently overwritten. Closing Preferences also closes any modification-profile editor opened from it, since profile edits are only committed through Preferences' own Apply button.</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profile opens in its own window, which can be moved and resized; Save keeps the changes and Cancel discards them, and Preferences waits behind it until it closes.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r>
        <w:tc>
          <w:tcPr>
            <w:tcW w:w="2700" w:type="dxa"/>
          </w:tcPr>
          <w:p>
            <w:r>
              <w:t xml:space="preserve">Parallel transfers</w:t>
            </w:r>
          </w:p>
        </w:tc>
        <w:tc>
          <w:tcPr>
            <w:tcW w:w="6300" w:type="dxa"/>
          </w:tcPr>
          <w:p>
            <w:r>
              <w:t xml:space="preserve">How many studies or series to retrieve at once, 1–4 (blank = 1). Test beside it opens that many connections together and reports which the server accepted — see Sections 4.1 and 4.4.</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Edit and Add profile… open the editor in its own window; a tag line that does not parse is reported without closing it, so nothing typed is lost.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or its Modify Selected… button.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(with deliberate divergences: the dicomqr-only settings — Zip export, Flat export, Output transfer syntax, the export folder name, pixel masking, Remove overlay planes, Mark as de-identified, and Ignore SOP classes — are ignored by dicomtool, and dicomtool's maskrows parameter is not supported by dicomqr). The list shows each profile with its set/remove counts, base profile, and per-modality override count;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The profile editor opens as its own window, so it can be moved aside and resized — useful when working through a long removal list. It is not modal: Preferences stays usable behind it, choosing Edit again on a profile already open raises that window rather than opening a second copy of it, and closing Preferences closes any editor still open, since edits are only committed through Preferences' own Apply button.</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The tags whose values are replaced, one row each: the tag on the left, the value on the right, listed in the order the profile stores them — tags added through the picker join at the end. Choose tags… opens the tag picker to add rows (and, by unchecking, remove them). An empty value blanks the element rather than setting it. A value of [GGGG,EEEE] copies whatever this profile sets that tag to — see below. Values are checked against the tag's DICOM value representation on save, so a date field will not accept a word.</w:t>
            </w:r>
          </w:p>
        </w:tc>
      </w:tr>
      <w:tr>
        <w:tc>
          <w:tcPr>
            <w:tcW w:w="2700" w:type="dxa"/>
            <w:shd w:val="clear" w:color="auto" w:fill="F5F5F5"/>
          </w:tcPr>
          <w:p>
            <w:r>
              <w:t xml:space="preserve">Remove tags</w:t>
            </w:r>
          </w:p>
        </w:tc>
        <w:tc>
          <w:tcPr>
            <w:tcW w:w="6300" w:type="dxa"/>
            <w:shd w:val="clear" w:color="auto" w:fill="F5F5F5"/>
          </w:tcPr>
          <w:p>
            <w:r>
              <w:t xml:space="preserve">Tags deleted from every file — one per line, each shown with its name (0008,0080  Institution Name). Choose… opens the tag picker (see below) instead of typing tag numbers.</w:t>
            </w:r>
          </w:p>
        </w:tc>
      </w:tr>
      <w:tr>
        <w:tc>
          <w:tcPr>
            <w:tcW w:w="2700" w:type="dxa"/>
          </w:tcPr>
          <w:p>
            <w:r>
              <w:t xml:space="preserve">Keep tags</w:t>
            </w:r>
          </w:p>
        </w:tc>
        <w:tc>
          <w:tcPr>
            <w:tcW w:w="6300" w:type="dxa"/>
          </w:tcPr>
          <w:p>
            <w:r>
              <w:t xml:space="preserve">Tags retained even when the base profile removes them, shown in the same way. Choose… opens the tag picker.</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 The mask rewrites the Patient Birth Date at the top of the file and nothing else — see the note below about Original Attributes Sequence.</w:t>
            </w:r>
          </w:p>
        </w:tc>
      </w:tr>
      <w:tr>
        <w:tc>
          <w:tcPr>
            <w:tcW w:w="2700" w:type="dxa"/>
          </w:tcPr>
          <w:p>
            <w:r>
              <w:t xml:space="preserve">Remap UIDs</w:t>
            </w:r>
          </w:p>
        </w:tc>
        <w:tc>
          <w:tcPr>
            <w:tcW w:w="6300" w:type="dxa"/>
          </w:tcPr>
          <w:p>
            <w:r>
              <w:t xml:space="preserve">Replace every site-generated UID with a fresh consistent value — the same source UID always maps to the same replacement within a run, keeping cross-references intact. Standard and structural UIDs are never touched. This replaces the retired UID suffix option: a profile still carrying a uid entry — hand-authored, or shared from dicomtool — is refused when run, with a message naming Remap UIDs as the replacement. The entry itself is preserved in profiles.json and disclosed by the editor, never silently dropped: quietly ignoring it would export original UIDs from a profile whose author asked for them changed.</w:t>
            </w:r>
          </w:p>
        </w:tc>
      </w:tr>
      <w:tr>
        <w:tc>
          <w:tcPr>
            <w:tcW w:w="2700" w:type="dxa"/>
            <w:shd w:val="clear" w:color="auto" w:fill="F5F5F5"/>
          </w:tcPr>
          <w:p>
            <w:r>
              <w:t xml:space="preserve">Remove private tags</w:t>
            </w:r>
          </w:p>
        </w:tc>
        <w:tc>
          <w:tcPr>
            <w:tcW w:w="6300" w:type="dxa"/>
            <w:shd w:val="clear" w:color="auto" w:fill="F5F5F5"/>
          </w:tcPr>
          <w:p>
            <w:r>
              <w:t xml:space="preserve">Delete all private (odd-group) tags.</w:t>
            </w:r>
          </w:p>
        </w:tc>
      </w:tr>
      <w:tr>
        <w:tc>
          <w:tcPr>
            <w:tcW w:w="2700" w:type="dxa"/>
          </w:tcPr>
          <w:p>
            <w:r>
              <w:t xml:space="preserve">Remove overlay planes</w:t>
            </w:r>
          </w:p>
        </w:tc>
        <w:tc>
          <w:tcPr>
            <w:tcW w:w="6300" w:type="dxa"/>
          </w:tcPr>
          <w:p>
            <w:r>
              <w:t xml:space="preserve">Delete every overlay-plane group (6000–60FE). Overlay Data is a bitmap drawn over the image, and some equipment burns patient text into it; Remove private tags never touches these groups (they are even-numbered) and pixel masking writes only the image's own pixels, so this option is the one way to clear them. Off unless asked for, so a profile shared with dicomtool keeps its meaning.</w:t>
            </w:r>
          </w:p>
        </w:tc>
      </w:tr>
      <w:tr>
        <w:tc>
          <w:tcPr>
            <w:tcW w:w="2700" w:type="dxa"/>
            <w:shd w:val="clear" w:color="auto" w:fill="F5F5F5"/>
          </w:tcPr>
          <w:p>
            <w:r>
              <w:t xml:space="preserve">Shift dates (days)</w:t>
            </w:r>
          </w:p>
        </w:tc>
        <w:tc>
          <w:tcPr>
            <w:tcW w:w="6300" w:type="dxa"/>
            <w:shd w:val="clear" w:color="auto" w:fill="F5F5F5"/>
          </w:tcPr>
          <w:p>
            <w:r>
              <w:t xml:space="preserve">Shift every DA (Date) and DT (DateTime) field by this many days — negative, zero, or positive, at any nesting depth. DT time/fraction/timezone suffixes are preserved, and Patient Birth Date is never shifted (the birth date mask is that field's dedicated control).</w:t>
            </w:r>
          </w:p>
        </w:tc>
      </w:tr>
      <w:tr>
        <w:tc>
          <w:tcPr>
            <w:tcW w:w="2700" w:type="dxa"/>
          </w:tcPr>
          <w:p>
            <w:r>
              <w:t xml:space="preserve">Fix VR</w:t>
            </w:r>
          </w:p>
        </w:tc>
        <w:tc>
          <w:tcPr>
            <w:tcW w:w="6300" w:type="dxa"/>
          </w:tcPr>
          <w:p>
            <w:r>
              <w:t xml:space="preserve">Handling of value-representation violations: (off), correct, skip, or passthrough.</w:t>
            </w:r>
          </w:p>
        </w:tc>
      </w:tr>
      <w:tr>
        <w:tc>
          <w:tcPr>
            <w:tcW w:w="2700" w:type="dxa"/>
            <w:shd w:val="clear" w:color="auto" w:fill="F5F5F5"/>
          </w:tcPr>
          <w:p>
            <w:r>
              <w:t xml:space="preserve">Output transfer syntax</w:t>
            </w:r>
          </w:p>
        </w:tc>
        <w:tc>
          <w:tcPr>
            <w:tcW w:w="6300" w:type="dxa"/>
            <w:shd w:val="clear" w:color="auto" w:fill="F5F5F5"/>
          </w:tcPr>
          <w:p>
            <w:r>
              <w:t xml:space="preserve">The transfer syntax exported files are written in. As stored (the default) copies each file's own encoding through untouched; Explicit VR Little Endian and Implicit VR Little Endian convert it, decompressing compressed pixel data on the way out. Only these two uncompressed targets are offered — the application can decompress but never compress. A file whose compression it cannot decode is reported as a failure rather than exported in the wrong syntax.</w:t>
            </w:r>
          </w:p>
        </w:tc>
      </w:tr>
      <w:tr>
        <w:tc>
          <w:tcPr>
            <w:tcW w:w="2700" w:type="dxa"/>
          </w:tcPr>
          <w:p>
            <w:r>
              <w:t xml:space="preserve">Mark as de-identified</w:t>
            </w:r>
          </w:p>
        </w:tc>
        <w:tc>
          <w:tcPr>
            <w:tcW w:w="6300" w:type="dxa"/>
          </w:tcPr>
          <w:p>
            <w:r>
              <w:t xml:space="preserve">Record in every exported file that it has been de-identified, as the DICOM standard (PS3.15) expects: Patient Identity Removed (0012,0062) is set to YES, and De-identification Method (0012,0063) names the application, its version and the profile (for example "dicomqr 1.24.0 profile base-deident"). A file already de-identified once before keeps the method recorded then, with this run's added after it. When the run shifts dates by a non-zero number of days, Longitudinal Temporal Information Modified (0028,0303) is also set to MODIFIED, so a downstream system knows the dates are not the originals. If the profile's own Set values write any of these tags, the profile's value is kept. The option only labels the export: it removes nothing by itself, and a profile with nothing else to do is still refused. On in the shipped base-deident profile.</w:t>
            </w:r>
          </w:p>
        </w:tc>
      </w:tr>
      <w:tr>
        <w:tc>
          <w:tcPr>
            <w:tcW w:w="2700" w:type="dxa"/>
            <w:shd w:val="clear" w:color="auto" w:fill="F5F5F5"/>
          </w:tcPr>
          <w:p>
            <w:r>
              <w:t xml:space="preserve">Zip export</w:t>
            </w:r>
          </w:p>
        </w:tc>
        <w:tc>
          <w:tcPr>
            <w:tcW w:w="6300" w:type="dxa"/>
            <w:shd w:val="clear" w:color="auto" w:fill="F5F5F5"/>
          </w:tcPr>
          <w:p>
            <w:r>
              <w:t xml:space="preserve">Pre-check the Modification dialog's Zip export option for runs with this profile — the run is written as a single &lt;export folder name&gt;.zip. The dialog checkbox still decides per run.</w:t>
            </w:r>
          </w:p>
        </w:tc>
      </w:tr>
      <w:tr>
        <w:tc>
          <w:tcPr>
            <w:tcW w:w="2700" w:type="dxa"/>
          </w:tcPr>
          <w:p>
            <w:r>
              <w:t xml:space="preserve">Flat export</w:t>
            </w:r>
          </w:p>
        </w:tc>
        <w:tc>
          <w:tcPr>
            <w:tcW w:w="6300" w:type="dxa"/>
          </w:tcPr>
          <w:p>
            <w:r>
              <w:t xml:space="preserve">Pre-check the Modification dialog's Flat export option for runs with this profile — every file is written directly into the export root (or the archive root, with Zip export also set), with no patient/study/series folders, and named after its SOP Instance UID rather than kept under its source name. The dialog checkbox still decides per run.</w:t>
            </w:r>
          </w:p>
        </w:tc>
      </w:tr>
      <w:tr>
        <w:tc>
          <w:tcPr>
            <w:tcW w:w="2700" w:type="dxa"/>
            <w:shd w:val="clear" w:color="auto" w:fill="F5F5F5"/>
          </w:tcPr>
          <w:p>
            <w:r>
              <w:t xml:space="preserve">Ignore image types</w:t>
            </w:r>
          </w:p>
        </w:tc>
        <w:tc>
          <w:tcPr>
            <w:tcW w:w="6300" w:type="dxa"/>
            <w:shd w:val="clear" w:color="auto" w:fill="F5F5F5"/>
          </w:tcPr>
          <w:p>
            <w:r>
              <w:t xml:space="preserve">Comma-separated values; a file whose ImageType (0008,0008) contains any of them is skipped entirely.</w:t>
            </w:r>
          </w:p>
        </w:tc>
      </w:tr>
      <w:tr>
        <w:tc>
          <w:tcPr>
            <w:tcW w:w="2700" w:type="dxa"/>
          </w:tcPr>
          <w:p>
            <w:r>
              <w:t xml:space="preserve">Ignore modalities</w:t>
            </w:r>
          </w:p>
        </w:tc>
        <w:tc>
          <w:tcPr>
            <w:tcW w:w="6300" w:type="dxa"/>
          </w:tcPr>
          <w:p>
            <w:r>
              <w:t xml:space="preserve">Comma-separated values; a file whose Modality (0008,0060) matches one is skipped entirely.</w:t>
            </w:r>
          </w:p>
        </w:tc>
      </w:tr>
      <w:tr>
        <w:tc>
          <w:tcPr>
            <w:tcW w:w="2700" w:type="dxa"/>
            <w:shd w:val="clear" w:color="auto" w:fill="F5F5F5"/>
          </w:tcPr>
          <w:p>
            <w:r>
              <w:t xml:space="preserve">Ignore SOP classes</w:t>
            </w:r>
          </w:p>
        </w:tc>
        <w:tc>
          <w:tcPr>
            <w:tcW w:w="6300" w:type="dxa"/>
            <w:shd w:val="clear" w:color="auto" w:fill="F5F5F5"/>
          </w:tcPr>
          <w:p>
            <w:r>
              <w:t xml:space="preserve">Comma-separated SOP Class UIDs; a file whose SOP Class UID (0008,0016) matches one is skipped entirely. This is the filter for scanned documents, dose and protocol pages and saved screens: they arrive as Secondary Capture objects (</w:t>
            </w:r>
            <w:r>
              <w:rPr>
                <w:rFonts w:ascii="Courier New" w:hAnsi="Courier New"/>
                <w:sz w:val="18"/>
                <w:szCs w:val="18"/>
                <w:shd w:val="clear" w:color="auto" w:fill="EBEBEB"/>
              </w:rPr>
              <w:t xml:space="preserve">1.2.840.10008.5.1.4.1.1.7</w:t>
            </w:r>
            <w:r>
              <w:t xml:space="preserve">, or its multi-frame variants </w:t>
            </w:r>
            <w:r>
              <w:rPr>
                <w:rFonts w:ascii="Courier New" w:hAnsi="Courier New"/>
                <w:sz w:val="18"/>
                <w:szCs w:val="18"/>
                <w:shd w:val="clear" w:color="auto" w:fill="EBEBEB"/>
              </w:rPr>
              <w:t xml:space="preserve">.7.1</w:t>
            </w:r>
            <w:r>
              <w:t xml:space="preserve"> to </w:t>
            </w:r>
            <w:r>
              <w:rPr>
                <w:rFonts w:ascii="Courier New" w:hAnsi="Courier New"/>
                <w:sz w:val="18"/>
                <w:szCs w:val="18"/>
                <w:shd w:val="clear" w:color="auto" w:fill="EBEBEB"/>
              </w:rPr>
              <w:t xml:space="preserve">.7.4</w:t>
            </w:r>
            <w:r>
              <w:t xml:space="preserve">) yet carry the study's imaging modality, so neither filter above sees them — one scanned form in the field carried no Image Type at all. The line beneath the field names each class typed, or says that an entry is not a UID. Also available inside a per-modality override, where it adds to the profile's list for that modality alone. Note what else is Secondary Capture: fused PET/CT renders, MIP cines, MR Care Bolus monitoring frames and an ultrasound study's measurement screens are all dropped by the same entry, and nothing in the header tells them from a document.</w:t>
            </w:r>
          </w:p>
        </w:tc>
      </w:tr>
      <w:tr>
        <w:tc>
          <w:tcPr>
            <w:tcW w:w="2700" w:type="dxa"/>
          </w:tcPr>
          <w:p>
            <w:r>
              <w:t xml:space="preserve">Pixel masking</w:t>
            </w:r>
          </w:p>
        </w:tc>
        <w:tc>
          <w:tcPr>
            <w:tcW w:w="6300" w:type="dxa"/>
          </w:tcPr>
          <w:p>
            <w:r>
              <w:t xml:space="preserve">Areas of the image itself blanked in the export — see below. Add region adds a row; each row is a rectangle in percentages of the image, or the Outside ultrasound region rule, which takes its geometry from the file.</w:t>
            </w:r>
          </w:p>
        </w:tc>
      </w:tr>
    </w:tbl>
    <w:p/>
    <w:p>
      <w:r>
        <w:t xml:space="preserve">The birth date mask and Original Attributes Sequence. The mask replaces the Patient Birth Date recorded at the top of the file. That is all an ordinary image carries — patient details are not repeated inside the nested structures that make up the rest of a DICOM file. There is one exception. A study that has already been de-identified somewhere else may carry an Original Attributes Sequence (0400,0561), which is a record of what that earlier process changed, and it holds the values as they were before. A real birth date can sit in that record while the visible Patient Birth Date reads as masked.</w:t>
      </w:r>
    </w:p>
    <w:p>
      <w:r>
        <w:t xml:space="preserve">Both the profile editor and the Modification dialog show a note beside the Birth date mask when a profile masks the birth date without removing 0400,0561, naming the tag to add to Remove tags. It is advice, not an obstacle: most studies carry no such sequence, and neither the editor nor a run is blocked. The shipped profiles already remove it, so the note appears only on a profile written by hand or brought over from dicomtool. After a run, the completion summary reports how many exported files actually still carried a birth date inside a sequence — counted from the files themselves rather than inferred from the profile, so it is a statement about that export rather than a warning about a possibility.</w:t>
      </w:r>
    </w:p>
    <w:p>
      <w:pPr>
        <w:pStyle w:val="Heading3"/>
      </w:pPr>
      <w:r>
        <w:t>14.3.1  Masking Burned-In Patient Information</w:t>
      </w:r>
    </w:p>
    <w:p>
      <w:r>
        <w:t xml:space="preserve">Some images carry patient identity in the pixels rather than in the tags: ultrasound machines print a banner across the top of every frame, and secondary captures are often photographs of a screen that included one. No tag rule can reach that text — removing Patient's Name from the header leaves the name that was drawn into the image. Pixel masking blanks those areas in the exported copy. The files in the download folder are never altered.</w:t>
      </w:r>
    </w:p>
    <w:p>
      <w:r>
        <w:t xml:space="preserve">A region is either a rectangle or the Outside ultrasound region rule.</w:t>
      </w:r>
    </w:p>
    <w:p>
      <w:r>
        <w:t xml:space="preserve">A region also carries how far it reaches. One defined in the profile editor applies to every image, which is what a profile-wide rule such as "blank the top 8%" should do. One drawn in the review window during a run (Section 8.9) can instead be limited to a single image, to the series being reviewed, or to one chapter within it — necessary because the images that need a hand-drawn rectangle are usually the ones whose layout is unique, and a rectangle that suits one of them will cover something important on the next.</w:t>
      </w:r>
    </w:p>
    <w:p>
      <w:r>
        <w:t xml:space="preserve">A rectangle is given as percentages of each image's width and height — x and y locate its top-left corner, w and h its size — so 0, 0, 100, 8 blanks the top 8% of every image regardless of its resolution. Percentages rather than pixel coordinates matter because one study routinely mixes sizes: a rectangle measured on an 800×600 loop would miss the banner on a 1024×768 capture in the same export. Rectangles are rounded outward when they land between pixels, on the principle that half a row of leftover text is still identifiable.</w:t>
      </w:r>
    </w:p>
    <w:p>
      <w:r>
        <w:t xml:space="preserve">Outside ultrasound region takes its geometry from the file instead. Ultrasound images declare the calibrated region their image data occupies, and the vendor's banner is always outside it — so this one rule masks the banner on files whose layout differs, without measuring anything. A study with two calibrated panes side by side (a duplex measurement) masks around both together, keeping the gap between them. A file of any other modality is not what the rule describes and passes through it untouched, so the rule is safe to leave in a profile used on mixed studies.</w:t>
      </w:r>
    </w:p>
    <w:p>
      <w:r>
        <w:t xml:space="preserve">Ultrasound images that declare no calibrated region are usually analysis or measurement screens — a worksheet of quantitative results rather than a captured image — and those are often exactly what a de-identified dataset needs to keep. Where a rectangle applies to such a file, it masks the file instead of the rule that could not be resolved: the banner goes, the measurements stay, and the file is exported. The substitution is counted in the run's completion message and logged per file, because those images were masked by geometry measured elsewhere rather than by their own stated layout. A file with no rectangle applying to it has nothing to fall back on, and is reported as a failure rather than exported with its banner intact — unless it has been marked as needing no masking in the review window (Section 8.9), which is how an image that carries no patient information is exported untouched.</w:t>
      </w:r>
    </w:p>
    <w:p>
      <w:r>
        <w:t xml:space="preserve">Drawing a rectangle instead of measuring one. Pick from image… beside Add region opens any DICOM file and shows it full size; drag across the image to mark an area, Undo last removes the most recent, and Apply replaces the profile's rectangles with what is on screen (Outside ultrasound region rows are left alone, having no geometry to draw). Rectangles snap to the image's own pixel grid, so what is stored is the area marked, to the nearest pixel, expressed as percentages that then apply to every image size in the study. The window also states what the file declares about itself — its size, its modality, and for ultrasound whether it carries a calibrated region, which tells you whether a rectangle is needed for that file at all.</w:t>
      </w:r>
    </w:p>
    <w:p>
      <w:r>
        <w:t xml:space="preserve">Reviewing and masking a run. The Modification dialog's Pixel masking section has a Review masking… button, and for a study with burned-in annotation this is where the work is done. It reads the header of every selected file and presents them series by series, in acquisition order — for an ultrasound study that is clip by clip, each clip shown at its middle frame. Every control sits beneath the image, in the order the work is done: the slider scrubs the images of the current series, with &lt; and &gt; beside it stepping a single image; &lt; Series and Series &gt; step to another series (named beside them), and the row under those says which image is on screen. The arrow keys also step a single image and Ctrl with an arrow key a series, for review that needs to be precise rather than quick. Each image is shown with the areas that will be blanked drawn in black, resolved by the same code the export uses, so what is shown is what will happen. Files that cannot be read, or that hold no image, are counted in the window's caption rather than silently left out.</w:t>
      </w:r>
    </w:p>
    <w:p>
      <w:r>
        <w:t xml:space="preserve">Two things keep a large run from having to be combed by hand. A counts line beside the image position tallies the whole run by outcome, in the same colours the filmstrip stripes use — how many images are masked, masked by fallback rectangles, marked as needing none, would fail the export, or are untouched — recomputed as regions are drawn and undone, so it always states what Use these regions would produce. And a Next failure button jumps straight to the next image that cannot be masked and would fail the export, in whatever series it sits, wrapping past the end of the run — the count on the button reaching zero is the sign the run exports clean. The button is the one flag failing images get in a series without a filmstrip, where there is no red stripe to spot.</w:t>
      </w:r>
    </w:p>
    <w:p>
      <w:r>
        <w:t xml:space="preserve">A series that contains clips also gets the viewer's filmstrip, between the image and the slider: one thumbnail per image of the series, decoded in the background, with the current image outlined — click any thumbnail to jump straight to it, exactly as in the viewer. A coloured stripe along the bottom edge of each thumbnail says what this run's masking will do to that image, resolved by the export's own rules and updated as regions are drawn or undone: green means the image is masked; amber means it is masked by the profile's rectangles standing in for a calibrated ultrasound region it does not declare, and is worth a look; blue means it has been marked as needing no masking; red means it cannot be masked and would fail the export; no stripe means nothing applies and the image exports untouched. For an echo study this is the quick pass the window exists for — the amber and red cells are the analysis screens needing a hand-drawn rectangle or an exemption, visible at a glance instead of found by scrubbing.</w:t>
      </w:r>
    </w:p>
    <w:p>
      <w:r>
        <w:t xml:space="preserve">Tick Draw rectangles to mark an area on the image in front of you: drag across it and the rectangle joins the regions this run will apply (dragging with the box unticked does nothing, and the note beneath the image says so). How far the rectangle reaches is set by Applies to beside it — the middle option reads Current chapter or Current series, whichever applies to the series being reviewed: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Applies to</w:t>
            </w:r>
          </w:p>
        </w:tc>
        <w:tc>
          <w:tcPr>
            <w:tcW w:w="6300" w:type="dxa"/>
            <w:shd w:val="clear" w:color="auto" w:fill="2E74B5"/>
          </w:tcPr>
          <w:p>
            <w:r>
              <w:rPr>
                <w:b/>
                <w:color w:val="FFFFFF"/>
                <w:sz w:val="20"/>
                <w:szCs w:val="20"/>
              </w:rPr>
              <w:t xml:space="preserve">Effect</w:t>
            </w:r>
          </w:p>
        </w:tc>
      </w:tr>
      <w:tr>
        <w:tc>
          <w:tcPr>
            <w:tcW w:w="2700" w:type="dxa"/>
          </w:tcPr>
          <w:p>
            <w:r>
              <w:t xml:space="preserve">This image only</w:t>
            </w:r>
          </w:p>
        </w:tc>
        <w:tc>
          <w:tcPr>
            <w:tcW w:w="6300" w:type="dxa"/>
          </w:tcPr>
          <w:p>
            <w:r>
              <w:t xml:space="preserve">The image on screen and no other. The default, and the right choice for an analysis or measurement screen: the next screen is laid out differently, and blanking the same area there would destroy report content the export exists to keep.</w:t>
            </w:r>
          </w:p>
        </w:tc>
      </w:tr>
      <w:tr>
        <w:tc>
          <w:tcPr>
            <w:tcW w:w="2700" w:type="dxa"/>
            <w:shd w:val="clear" w:color="auto" w:fill="F5F5F5"/>
          </w:tcPr>
          <w:p>
            <w:r>
              <w:t xml:space="preserve">Current chapter</w:t>
            </w:r>
          </w:p>
        </w:tc>
        <w:tc>
          <w:tcPr>
            <w:tcW w:w="6300" w:type="dxa"/>
            <w:shd w:val="clear" w:color="auto" w:fill="F5F5F5"/>
          </w:tcPr>
          <w:p>
            <w:r>
              <w:t xml:space="preserve">Shown for a series with separate chapters to tell apart — the ones that get their own filmstrip, such as an ultrasound series mixing clips and stills. The rectangle reaches every image of this image's modality and pixel dimensions within the one chapter being reviewed, and nowhere else: a rectangle drawn on one clip is not a statement about a different view that happens to share its geometry.</w:t>
            </w:r>
          </w:p>
        </w:tc>
      </w:tr>
      <w:tr>
        <w:tc>
          <w:tcPr>
            <w:tcW w:w="2700" w:type="dxa"/>
          </w:tcPr>
          <w:p>
            <w:r>
              <w:t xml:space="preserve">Current series</w:t>
            </w:r>
          </w:p>
        </w:tc>
        <w:tc>
          <w:tcPr>
            <w:tcW w:w="6300" w:type="dxa"/>
          </w:tcPr>
          <w:p>
            <w:r>
              <w:t xml:space="preserve">Shown for a series with no separate chapters (a plain single-frame slice stack, such as most CT or MR series). The rectangle reaches every image of this image's modality and pixel dimensions across the whole series — there a repeating layout is a statement about the acquisition as a whole — but never another series or the rest of the run. For ultrasound it also matches on whether the file states its own image region, because calibrated loops and analysis screens are masked by different means.</w:t>
            </w:r>
          </w:p>
        </w:tc>
      </w:tr>
      <w:tr>
        <w:tc>
          <w:tcPr>
            <w:tcW w:w="2700" w:type="dxa"/>
            <w:shd w:val="clear" w:color="auto" w:fill="F5F5F5"/>
          </w:tcPr>
          <w:p>
            <w:r>
              <w:t xml:space="preserve">All images</w:t>
            </w:r>
          </w:p>
        </w:tc>
        <w:tc>
          <w:tcPr>
            <w:tcW w:w="6300" w:type="dxa"/>
            <w:shd w:val="clear" w:color="auto" w:fill="F5F5F5"/>
          </w:tcPr>
          <w:p>
            <w:r>
              <w:t xml:space="preserve">Every image in the run, whatever its modality or size. The same reach a rectangle defined in the profile editor has.</w:t>
            </w:r>
          </w:p>
        </w:tc>
      </w:tr>
    </w:tbl>
    <w:p/>
    <w:p>
      <w:r>
        <w:t xml:space="preserve">Undo takes back the most recent thing added in this session, wherever it went; it never removes a region the profile arrived with. Needs no masking records that the image on screen (or its group, following the same Applies to setting) was reviewed and requires no mask — which is what lets an ultrasound image with no stated region be exported instead of failed. Step to the next image to see whether it is covered too: that loop, draw and check, is the point of the window. Use these regions applies everything marked to this run; Cancel discards it — asking first when the session has drawn regions or exemptions to lose, so a stray click cannot take minutes of review with it.</w:t>
      </w:r>
    </w:p>
    <w:p>
      <w:r>
        <w:t xml:space="preserve">Regions marked here apply to this run only, like every other control in the Modification dialog — nothing is written back to the profile. Where the same layout recurs, for instance because a department's machines always print the same banner, define it once in the profile editor (Section 14.3) so every run starts with it in place.</w:t>
      </w:r>
    </w:p>
    <w:p>
      <w:r>
        <w:t xml:space="preserve">Regions may also be set on a per-modality override, where they replace the profile's regions for files of that modality rather than adding to them — the layout of an ultrasound frame has nothing to do with the layout of a secondary capture, so there is nothing to combine.</w:t>
      </w:r>
    </w:p>
    <w:p>
      <w:r>
        <w:t xml:space="preserve">Two consequences worth knowing before enabling masking. Because writing pixels requires them to be uncompressed, a compressed file is decompressed on export whenever masking applies to it — even when Output transfer syntax is As stored — and then re-encoded so the export stays compressed. When the file's own compression is lossless (JPEG 2000 Lossless or JPEG Lossless), the masked image is recompressed straight back into that same syntax. When it is lossy (JPEG Baseline, JPEG Extended or lossy JPEG 2000), the masked image is re-encoded to JPEG 2000 Lossless instead: re-entering the lossy format would degrade every pixel in the image a second time, while the lossless encode adds nothing beyond the decode masking already required — the transfer syntax changes, the image does not, and the file stays a fraction of its uncompressed size. In both cases the result is decoded again and verified bit-for-bit against the masked pixels before it is written; a file whose re-encode fails leaves as Explicit VR Little Endian. All three counts are reported in the run's completion message and the Activity Log. And because a mask that fails to apply is indistinguishable, in the finished export, from a profile that never asked for one, any file that cannot be masked is reported as a failure and left out of the export rather than written with the annotation intact.</w:t>
      </w:r>
    </w:p>
    <w:p>
      <w:r>
        <w:t xml:space="preserve">Masked areas are filled with black as the image's own photometric interpretation defines it, so a redaction reads as a redaction: the maximum stored value on an inverted greyscale image, neutral chroma on a colour-difference image, and the darkest entry of the palette on a palette-colour image. The one format that cannot be masked directly is uncompressed chroma-subsampled ultrasound, whose samples are not stored one set per pixel; setting Output transfer syntax to either uncompressed option rewrites it in a form that masks normally, and the error says so.</w:t>
      </w:r>
    </w:p>
    <w:p>
      <w:r>
        <w:t xml:space="preserve">Per-modality overrides — the editor lists each override with Edit/Delete buttons and an Add modality override… button. An override varies only what is genuinely modality-specific, so its editor — a window of its own, in front of the profile editor, which waits until it closes — offers the modality code, the set/remove/keep tag lists, Keep private tags, and Ignore SOP classes; on a file whose Modality matches, these layer on top of the profile. Ignore SOP classes here adds to the profile's SOP class filter for that modality alone — the way to skip Secondary Capture for CT, MR, NM and PT while an ultrasound study's measurement screens, Secondary Capture too, stay for the mask review. Keep private tags cancels the profile's private-tag removal for that modality — it is meaningful only here, which is why the main editor has no such control. Everything else (birth date mask, date shift, remove private tags, remove overlay planes, fix VR, output transfer syntax) is a profile-wide decision and is set once in the main editor.</w:t>
      </w:r>
    </w:p>
    <w:p>
      <w:r>
        <w:t xml:space="preserve">Tag picker — the Choose… button beside Remove tags and Keep tags opens the whole DICOM dictionary in its own window, as a tree of groups, each group opening to its tags with a checkbox. The window can be moved and resized, which is worth doing when working through a long list; the profile editor behind it is dimmed while it is open, because the picker takes a copy of the field's contents as it opens and anything typed into that field behind it would be overwritten on Apply. The search box matches on tag name, keyword or number ("patient", "0010", "InstitutionName" all work) and automatically opens the groups holding matches; Hide retired omits tags the standard has withdrawn. Apply writes the result back.</w:t>
      </w:r>
    </w:p>
    <w:p>
      <w:r>
        <w:t xml:space="preserve">The field's current tags open already checked. Because a selection scattered through 5,000-odd tags would be invisible behind collapsed groups, a field that already has entries opens with Show selected only ticked, listing just those tags; clear that box to browse the full dictionary and add more. Every group header also carries its own tally — "0010  Patient  (72, 3 selected)" — so a collapsed group still shows that part of the selection is inside it. Unticking a tag in Show selected only leaves its row in place until the view is rebuilt, so a mis-click can be undone without searching for the tag again.</w:t>
      </w:r>
    </w:p>
    <w:p>
      <w:r>
        <w:t xml:space="preserve">The Remove tags and Keep tags lists show every entry in one consistent form — a zero-padded four-digit group and element with the tag's name beside it, "0008,0080  Institution Name" — matching the tag picker. The name is shown for readability and is not stored; saving keeps the tag number alone.</w:t>
      </w:r>
    </w:p>
    <w:p>
      <w:r>
        <w:t xml:space="preserve">Tags may be typed in any form — 8,80 and 0008,0080 are the same tag — and are stored in the padded form. This is safe because a profile's Keep list cancels its base profile's Remove list by comparing the tags themselves rather than the text spelling them, so the two files do not have to agree on how a tag is written for the inheritance to work.</w:t>
      </w:r>
    </w:p>
    <w:p>
      <w:r>
        <w:t xml:space="preserve">A profile may name tags the application's DICOM dictionary does not list — the shipped base-deident profile names three. Those have no row to tick, so the counter reports them separately and they are written back exactly as they appear in the field.</w:t>
      </w:r>
    </w:p>
    <w:p>
      <w:r>
        <w:t xml:space="preserve">One thing the picker deliberately does not do: checkboxes are on individual tags only, never on a group. The profile format has no group wildcard, so checking a group would expand into hundreds of separate entries — group 0018 alone holds 895 tags — and removing an entire group is nearly always wrong, since group 0028 carries Rows, Columns and Bits Allocated and group 0008 carries the SOP Instance UIDs. Bulk selection is offered only over an active search, where the scope has been stated.</w:t>
      </w:r>
    </w:p>
    <w:p>
      <w:r>
        <w:t xml:space="preserve">Linking one set value to another. A set value written as a tag in square brackets — [0010,0010] — takes whatever this same profile sets that tag to. The shipped base-deident profile uses it to tie Patient ID to Patient Name: enter a new name in the Modification dialog and the ID follows it as you type, until you edit the ID directly, after which it is yours. Any field can reference any other this way, and several fields may reference the same one.</w:t>
      </w:r>
    </w:p>
    <w:p>
      <w:r>
        <w:t xml:space="preserve">A reference only ever reads values this profile sets. It cannot read the value in the file being modified — that would copy the real patient name forward into whichever field referenced it, once per file and invisibly, which is the opposite of what a de-identification profile is for. References also do not chain: pointing at a field that is itself a reference is reported as an error rather than followed.</w:t>
      </w:r>
    </w:p>
    <w:p>
      <w:r>
        <w:t xml:space="preserve">The verbose flag, and any other hand-authored setting without a control, is preserved unchanged so a dicomtool-authored profile survives a round-trip through the editor. Both editors list such values in an italic note rather than hiding them: in an override the note distinguishes settings the modification engine ignores inside a per-modality block from profile-wide options that a hand-authored block still applies.</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or Modify Selected… &gt; profile for just the selected series — Section 8.7) opens a confirmation window showing what the profile will do, with everything on it editable for that run alone. The window can be moved and resized, and its contents scroll, so a profile with a long list of set values or removed tags still shows its Modify… and Cancel buttons. The export is written to &lt;output folder&gt;\&lt;export folder name&gt;, and the export folder name is entered here. Its default comes from the profile: base-deident names the export after the new patient name, so typing a name into the Patient Name set field fills the Patient ID and the export folder name with it as you type. A profile that names no export default falls back to a profile-name-plus-timestamp suggestion. Any of these fields stops following the moment it is edited directly, so a suggested value can simply be overtyped. The export folder name replaces the original patient folder — and, for a Study-level run, the study folder too — because a patient folder always identifies someone. Folders below it (the study folder on a Patient-level run, and every series folder) keep their original names, unless the profile deletes or replaces the value a name is built from — a removed Study Description, a replaced Series Description, a shifted Study Date — in which case just that folder is rebuilt from the new value, following the same naming the download folder itself uses. A file whose SOP Instance UID is remapped is renamed to match, so no original UID survives the export either.</w:t>
      </w:r>
    </w:p>
    <w:p>
      <w:r>
        <w:t xml:space="preserve">The dialog's Options section shows the effective settings and lets any of them be changed for this run only — nothing typed there is written back to the profile. It presents the same controls in the same order as the profile editor's Options section, Output transfer syntax included, so an export can be converted (or left as stored) without editing the profile it came from. The three controls positioned differently are Zip export, Flat export and Include DICOMDIR, which sit in this dialog's Export section beside the output folder and export folder name they change.</w:t>
      </w:r>
    </w:p>
    <w:p>
      <w:r>
        <w:t xml:space="preserve">Converting on export, rather than on retrieve. A transfer syntax can be required in two independent places, and they answer different questions. The server profile's Transfer syntax (Section 4.1) constrains what a retrieve is allowed to receive, and converts on the way in; the modification profile's Output transfer syntax converts on the way out, when files are exported. Setting the server profile to 'As stored' and the modification profile to an uncompressed syntax keeps the download folder in the archive's own encoding — the original bytes, retrieved once — and pays the conversion cost only for the files actually exported. A file that will not convert is then one reported failure in an export that otherwise completes, instead of an object dropped during a retrieve. The trade-off is that only the retrieve side can stop a PACS sending something the application cannot read at all (JPEG-LS, RLE, MPEG); with no requirement in the server profile, such files can reach the download folder, where they can be neither displayed nor converted on export.</w:t>
      </w:r>
    </w:p>
    <w:p>
      <w:r>
        <w:t xml:space="preserve">The Pixel masking section lists the areas of the image this run will blank (Section 14.3.1), and its Review masking… button opens the images themselves to check that coverage and add to it. The section is always present, even for a profile that masks nothing: a study whose analysis screens carry a patient banner is exactly the case where the absence of masking is what needs to be noticed. A profile whose per-modality overrides carry their own regions says so beneath, since those replace the ones listed rather than adding to them.</w:t>
      </w:r>
    </w:p>
    <w:p>
      <w:r>
        <w:t xml:space="preserve">The PHI check section, at the top of the window, looks for content the profile would leave untouched. As the window opens it reads the header of every file the run will export — in the background, so Modify… can be pressed at any time — skipping any file the profile's own filters would skip, and then lists what it found:</w:t>
      </w:r>
    </w:p>
    <w:p>
      <w:pPr>
        <w:pStyle w:val="ListBullet"/>
      </w:pPr>
      <w:r>
        <w:t xml:space="preserve">Images that declare burned-in annotation (Burned In Annotation = YES) with no mask covering them</w:t>
      </w:r>
    </w:p>
    <w:p>
      <w:pPr>
        <w:pStyle w:val="ListBullet"/>
      </w:pPr>
      <w:r>
        <w:t xml:space="preserve">Encapsulated documents (PDF, CDA or STL). The document travels inside the file as it arrived: no tag rule reads into it and no mask reaches it</w:t>
      </w:r>
    </w:p>
    <w:p>
      <w:pPr>
        <w:pStyle w:val="ListBullet"/>
      </w:pPr>
      <w:r>
        <w:t xml:space="preserve">Ultrasound images with no mask. Ultrasound screens nearly always carry a banner with the patient's name</w:t>
      </w:r>
    </w:p>
    <w:p>
      <w:pPr>
        <w:pStyle w:val="ListBullet"/>
      </w:pPr>
      <w:r>
        <w:t xml:space="preserve">Screen captures (Secondary Capture objects) and colour images filed under a modality that acquires greyscale — CT, MR, CR, DX, MG, NM, PT, XA, RF — with no mask. Dose pages, scanned forms, saved screens and 3D renders take this shape, and their text is part of the image</w:t>
      </w:r>
    </w:p>
    <w:p>
      <w:pPr>
        <w:pStyle w:val="ListBullet"/>
      </w:pPr>
      <w:r>
        <w:t xml:space="preserve">Overlay planes, which can hold annotations, while Remove overlay planes is off</w:t>
      </w:r>
    </w:p>
    <w:p>
      <w:pPr>
        <w:pStyle w:val="ListBullet"/>
      </w:pPr>
      <w:r>
        <w:t xml:space="preserve">Free-text and identifying fields that carry a value the profile neither removes nor replaces — the comment fields (Image, Patient, Study, Visit and Identifying Comments, Additional Patient History, Requested Procedure Comments, Imaging Service Request Comments, Comments on the Performed Procedure Step, and report text) and the demographics beyond name, ID and birth date (Other Patient IDs and Names, Patient's Birth Name, Patient's Mother's Birth Name, address, telephone and telecom details, Medical Record Locator, Admission ID). The finding names each field and how many files carry it</w:t>
      </w:r>
    </w:p>
    <w:p>
      <w:r>
        <w:t xml:space="preserve">The text fields are the ones the DICOM standard's basic confidentiality profile removes. Patient Name, Patient ID and birth date are not checked, since every profile deals with them, and neither are study, series and protocol descriptions, which carry names too rarely to be worth flagging on every file. A field is found wherever it sits in the file, including inside request sequences, and a per-modality override's removals and keep list are applied just as the run applies them. A field the profile sets to a value of its own counts as dealt with.</w:t>
      </w:r>
    </w:p>
    <w:p>
      <w:r>
        <w:t xml:space="preserve">An image counts as covered when a mask region blanks part of it or it has been marked as needing no masking in the review window. Each finding offers its remedy: Review the N flagged image(s) in masking… opens the review window on those images' series (regions drawn there apply to the whole run, as always); Leave these files out of this run drops the flagged documents from the export; Remove overlay planes ticks that option; Remove these fields in this run adds the flagged text fields to this run's removals, where they appear in the Tags removed list — the profile itself is not changed. The list updates as masking is reviewed and options change. Modify… asks for a confirmation only while a file declares burned-in text or an embedded document is still included — those two are statements the files make about themselves; the other findings are advice. After the run, the completion summary states how many exported files still carried each kind, counted from the files as written, and the Activity Log names each one.</w:t>
      </w:r>
    </w:p>
    <w:p>
      <w:r>
        <w:t xml:space="preserve">What the check cannot do. It reads headers, not pixels, so text burned into an ordinary greyscale image — a name on a scanned film, say — is invisible to it. It names the kinds of object where burned-in text and embedded documents are found in practice and whether the run deals with them; finding nothing is not proof an export is clean.</w:t>
      </w:r>
    </w:p>
    <w:p>
      <w:r>
        <w:t xml:space="preserve">The run shows its progress in a window of its own, which can be moved out of the way while the main window waits. Cancel stops the run once the files in flight are finished; closing the window during a run asks first, then cancels and keeps the window open to show what was written. When the run ends, the window shows the summary and its button becomes Close.</w:t>
      </w:r>
    </w:p>
    <w:p>
      <w:r>
        <w:t xml:space="preserve">If any file fails during a run, the progress window is replaced by a list of what failed and why — a file missing from an export is otherwise easy to miss, and a failed conversion means the export is incomplete. Up to twenty failures are listed by name; the Activity Log holds the full list. Every other file in the run is still exported.</w:t>
      </w:r>
    </w:p>
    <w:p>
      <w:r>
        <w:t xml:space="preserve">Checking Zip export in the dialog (pre-checked when the profile's Zip export option is set)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r>
        <w:t xml:space="preserve">Checking Flat export (pre-checked when the profile's Flat export option is set) writes every file directly into the export root — or, with Zip export also checked, into the archive root — instead of the usual patient/study/series folders. Files are named after their SOP Instance UID rather than kept under their source name, since the folder a source name relied on for context and uniqueness no longer exists to disambiguate it; with Remap UIDs also on, that is the new UID, so no original UID appears anywhere in a flat export. This is the shape a CD/DVD-burning workflow or a database-free viewer typically expects, and it composes with Include DICOMDIR below — the index still lists every file correctly, just with a single-component path to each.</w:t>
      </w:r>
    </w:p>
    <w:p>
      <w:r>
        <w:t xml:space="preserve">Checking Include DICOMDIR (pre-checked when the profile's Include DICOMDIR option is set) adds a DICOMDIR index to the export — a standard PS3.10 File-set directory listing every exported file's patient, study, series and instance, which lets a DICOM viewer or a CD/DVD-burning workflow browse the export without a database. It is built once the run finishes, from whichever files it actually wrote, so a cancelled or partially-failed run still gets an index of what it did write. With Zip export also checked, the index is written as a DICOMDIR entry inside the archive rather than a separate file. Unlike a failed conversion or a masking failure, a DICOMDIR that could not be written never marks the run as failed — the exported DICOM files themselves are unaffected — but the completion summary says so.</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v1.24.0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cut short (some studies received)</w:t>
            </w:r>
          </w:p>
        </w:tc>
        <w:tc>
          <w:tcPr>
            <w:tcW w:w="6300" w:type="dxa"/>
            <w:shd w:val="clear" w:color="auto" w:fill="F5F5F5"/>
          </w:tcPr>
          <w:p>
            <w:r>
              <w:rPr>
                <w:rFonts w:ascii="Courier New" w:hAnsi="Courier New"/>
                <w:sz w:val="18"/>
                <w:szCs w:val="18"/>
                <w:shd w:val="clear" w:color="auto" w:fill="EBEBEB"/>
              </w:rPr>
              <w:t xml:space="preserve">Query incomplete — &lt;N&gt; studies, then: &lt;reason&gt;</w:t>
            </w:r>
          </w:p>
        </w:tc>
      </w:tr>
      <w:tr>
        <w:tc>
          <w:tcPr>
            <w:tcW w:w="2700" w:type="dxa"/>
          </w:tcPr>
          <w:p>
            <w:r>
              <w:t xml:space="preserve">Query error</w:t>
            </w:r>
          </w:p>
        </w:tc>
        <w:tc>
          <w:tcPr>
            <w:tcW w:w="6300" w:type="dxa"/>
          </w:tcPr>
          <w:p>
            <w:r>
              <w:rPr>
                <w:rFonts w:ascii="Courier New" w:hAnsi="Courier New"/>
                <w:sz w:val="18"/>
                <w:szCs w:val="18"/>
                <w:shd w:val="clear" w:color="auto" w:fill="EBEBEB"/>
              </w:rPr>
              <w:t xml:space="preserve">Query error: &lt;reason&gt;</w:t>
            </w:r>
          </w:p>
        </w:tc>
      </w:tr>
      <w:tr>
        <w:tc>
          <w:tcPr>
            <w:tcW w:w="2700" w:type="dxa"/>
            <w:shd w:val="clear" w:color="auto" w:fill="F5F5F5"/>
          </w:tcPr>
          <w:p>
            <w:r>
              <w:t xml:space="preserve">Retrieve starting</w:t>
            </w:r>
          </w:p>
        </w:tc>
        <w:tc>
          <w:tcPr>
            <w:tcW w:w="6300" w:type="dxa"/>
            <w:shd w:val="clear" w:color="auto" w:fill="F5F5F5"/>
          </w:tcPr>
          <w:p>
            <w:r>
              <w:rPr>
                <w:rFonts w:ascii="Courier New" w:hAnsi="Courier New"/>
                <w:sz w:val="18"/>
                <w:szCs w:val="18"/>
                <w:shd w:val="clear" w:color="auto" w:fill="EBEBEB"/>
              </w:rPr>
              <w:t xml:space="preserve">Starting retrieve of &lt;N&gt; studies…</w:t>
            </w:r>
          </w:p>
        </w:tc>
      </w:tr>
      <w:tr>
        <w:tc>
          <w:tcPr>
            <w:tcW w:w="2700" w:type="dxa"/>
          </w:tcPr>
          <w:p>
            <w:r>
              <w:t xml:space="preserve">Retrieve in progress</w:t>
            </w:r>
          </w:p>
        </w:tc>
        <w:tc>
          <w:tcPr>
            <w:tcW w:w="6300" w:type="dxa"/>
          </w:tcPr>
          <w:p>
            <w:r>
              <w:rPr>
                <w:rFonts w:ascii="Courier New" w:hAnsi="Courier New"/>
                <w:sz w:val="18"/>
                <w:szCs w:val="18"/>
                <w:shd w:val="clear" w:color="auto" w:fill="EBEBEB"/>
              </w:rPr>
              <w:t xml:space="preserve">Retrieving study &lt;N&gt;/&lt;total&gt;…</w:t>
            </w:r>
          </w:p>
        </w:tc>
      </w:tr>
      <w:tr>
        <w:tc>
          <w:tcPr>
            <w:tcW w:w="2700" w:type="dxa"/>
            <w:shd w:val="clear" w:color="auto" w:fill="F5F5F5"/>
          </w:tcPr>
          <w:p>
            <w:r>
              <w:t xml:space="preserve">File received</w:t>
            </w:r>
          </w:p>
        </w:tc>
        <w:tc>
          <w:tcPr>
            <w:tcW w:w="6300" w:type="dxa"/>
            <w:shd w:val="clear" w:color="auto" w:fill="F5F5F5"/>
          </w:tcPr>
          <w:p>
            <w:r>
              <w:rPr>
                <w:rFonts w:ascii="Courier New" w:hAnsi="Courier New"/>
                <w:sz w:val="18"/>
                <w:szCs w:val="18"/>
                <w:shd w:val="clear" w:color="auto" w:fill="EBEBEB"/>
              </w:rPr>
              <w:t xml:space="preserve">Received: &lt;file path&gt;</w:t>
            </w:r>
          </w:p>
        </w:tc>
      </w:tr>
      <w:tr>
        <w:tc>
          <w:tcPr>
            <w:tcW w:w="2700" w:type="dxa"/>
          </w:tcPr>
          <w:p>
            <w:r>
              <w:t xml:space="preserve">Retrieve complete</w:t>
            </w:r>
          </w:p>
        </w:tc>
        <w:tc>
          <w:tcPr>
            <w:tcW w:w="6300" w:type="dxa"/>
          </w:tcPr>
          <w:p>
            <w:r>
              <w:rPr>
                <w:rFonts w:ascii="Courier New" w:hAnsi="Courier New"/>
                <w:sz w:val="18"/>
                <w:szCs w:val="18"/>
                <w:shd w:val="clear" w:color="auto" w:fill="EBEBEB"/>
              </w:rPr>
              <w:t xml:space="preserve">Retrieved &lt;N&gt; files successfully</w:t>
            </w:r>
          </w:p>
        </w:tc>
      </w:tr>
      <w:tr>
        <w:tc>
          <w:tcPr>
            <w:tcW w:w="2700" w:type="dxa"/>
            <w:shd w:val="clear" w:color="auto" w:fill="F5F5F5"/>
          </w:tcPr>
          <w:p>
            <w:r>
              <w:t xml:space="preserve">Retrieve complete, objects skipped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tcPr>
          <w:p>
            <w:r>
              <w:t xml:space="preserve">Retrieve complete, objects undeliverable (required syntax)</w:t>
            </w:r>
          </w:p>
        </w:tc>
        <w:tc>
          <w:tcPr>
            <w:tcW w:w="6300" w:type="dxa"/>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shd w:val="clear" w:color="auto" w:fill="F5F5F5"/>
          </w:tcPr>
          <w:p>
            <w:r>
              <w:t xml:space="preserve">Finishing conversions (required syntax)</w:t>
            </w:r>
          </w:p>
        </w:tc>
        <w:tc>
          <w:tcPr>
            <w:tcW w:w="6300" w:type="dxa"/>
            <w:shd w:val="clear" w:color="auto" w:fill="F5F5F5"/>
          </w:tcPr>
          <w:p>
            <w:r>
              <w:rPr>
                <w:rFonts w:ascii="Courier New" w:hAnsi="Courier New"/>
                <w:sz w:val="18"/>
                <w:szCs w:val="18"/>
                <w:shd w:val="clear" w:color="auto" w:fill="EBEBEB"/>
              </w:rPr>
              <w:t xml:space="preserve">Converting &lt;N&gt; received file(s) to &lt;syntax&gt;…</w:t>
            </w:r>
          </w:p>
        </w:tc>
      </w:tr>
      <w:tr>
        <w:tc>
          <w:tcPr>
            <w:tcW w:w="2700" w:type="dxa"/>
          </w:tcPr>
          <w:p>
            <w:r>
              <w:t xml:space="preserve">Retrieve complete, converted files not saved (required syntax)</w:t>
            </w:r>
          </w:p>
        </w:tc>
        <w:tc>
          <w:tcPr>
            <w:tcW w:w="6300" w:type="dxa"/>
          </w:tcPr>
          <w:p>
            <w:r>
              <w:rPr>
                <w:rFonts w:ascii="Courier New" w:hAnsi="Courier New"/>
                <w:sz w:val="18"/>
                <w:szCs w:val="18"/>
                <w:shd w:val="clear" w:color="auto" w:fill="EBEBEB"/>
              </w:rPr>
              <w:t xml:space="preserve">Retrieved &lt;N&gt; files successfully — &lt;M&gt; received file(s) could not be saved after conversion, see Activity Log</w:t>
            </w:r>
          </w:p>
        </w:tc>
      </w:tr>
      <w:tr>
        <w:tc>
          <w:tcPr>
            <w:tcW w:w="2700" w:type="dxa"/>
            <w:shd w:val="clear" w:color="auto" w:fill="F5F5F5"/>
          </w:tcPr>
          <w:p>
            <w:r>
              <w:t xml:space="preserve">Retrieve failed — nothing deliverable in the required syntax</w:t>
            </w:r>
          </w:p>
        </w:tc>
        <w:tc>
          <w:tcPr>
            <w:tcW w:w="6300" w:type="dxa"/>
            <w:shd w:val="clear" w:color="auto" w:fill="F5F5F5"/>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tcPr>
          <w:p>
            <w:r>
              <w:t xml:space="preserve">Retrieve complete with warnings</w:t>
            </w:r>
          </w:p>
        </w:tc>
        <w:tc>
          <w:tcPr>
            <w:tcW w:w="6300" w:type="dxa"/>
          </w:tcPr>
          <w:p>
            <w:r>
              <w:rPr>
                <w:rFonts w:ascii="Courier New" w:hAnsi="Courier New"/>
                <w:sz w:val="18"/>
                <w:szCs w:val="18"/>
                <w:shd w:val="clear" w:color="auto" w:fill="EBEBEB"/>
              </w:rPr>
              <w:t xml:space="preserve">Retrieved &lt;N&gt; files (&lt;X&gt;/&lt;total&gt; targets had errors — see log)</w:t>
            </w:r>
          </w:p>
        </w:tc>
      </w:tr>
      <w:tr>
        <w:tc>
          <w:tcPr>
            <w:tcW w:w="2700" w:type="dxa"/>
            <w:shd w:val="clear" w:color="auto" w:fill="F5F5F5"/>
          </w:tcPr>
          <w:p>
            <w:r>
              <w:t xml:space="preserve">Retrieve cancelled</w:t>
            </w:r>
          </w:p>
        </w:tc>
        <w:tc>
          <w:tcPr>
            <w:tcW w:w="6300" w:type="dxa"/>
            <w:shd w:val="clear" w:color="auto" w:fill="F5F5F5"/>
          </w:tcPr>
          <w:p>
            <w:r>
              <w:rPr>
                <w:rFonts w:ascii="Courier New" w:hAnsi="Courier New"/>
                <w:sz w:val="18"/>
                <w:szCs w:val="18"/>
                <w:shd w:val="clear" w:color="auto" w:fill="EBEBEB"/>
              </w:rPr>
              <w:t xml:space="preserve">Retrieve cancelled</w:t>
            </w:r>
          </w:p>
        </w:tc>
      </w:tr>
      <w:tr>
        <w:tc>
          <w:tcPr>
            <w:tcW w:w="2700" w:type="dxa"/>
          </w:tcPr>
          <w:p>
            <w:r>
              <w:t xml:space="preserve">C-ECHO test passed</w:t>
            </w:r>
          </w:p>
        </w:tc>
        <w:tc>
          <w:tcPr>
            <w:tcW w:w="6300" w:type="dxa"/>
          </w:tcPr>
          <w:p>
            <w:r>
              <w:rPr>
                <w:rFonts w:ascii="Courier New" w:hAnsi="Courier New"/>
                <w:sz w:val="18"/>
                <w:szCs w:val="18"/>
                <w:shd w:val="clear" w:color="auto" w:fill="EBEBEB"/>
              </w:rPr>
              <w:t xml:space="preserve">C-ECHO success</w:t>
            </w:r>
          </w:p>
        </w:tc>
      </w:tr>
      <w:tr>
        <w:tc>
          <w:tcPr>
            <w:tcW w:w="2700" w:type="dxa"/>
            <w:shd w:val="clear" w:color="auto" w:fill="F5F5F5"/>
          </w:tcPr>
          <w:p>
            <w:r>
              <w:t xml:space="preserve">C-ECHO test failed</w:t>
            </w:r>
          </w:p>
        </w:tc>
        <w:tc>
          <w:tcPr>
            <w:tcW w:w="6300" w:type="dxa"/>
            <w:shd w:val="clear" w:color="auto" w:fill="F5F5F5"/>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parallelTransfers</w:t>
            </w:r>
          </w:p>
        </w:tc>
        <w:tc>
          <w:tcPr>
            <w:tcW w:w="6300" w:type="dxa"/>
            <w:shd w:val="clear" w:color="auto" w:fill="F5F5F5"/>
          </w:tcPr>
          <w:p>
            <w:r>
              <w:t xml:space="preserve">Retrieve associations to open to this server at once, 1–4. Omitted (or 0/1) means one at a time; values above 4 are treated as 4.</w:t>
            </w:r>
          </w:p>
        </w:tc>
      </w:tr>
      <w:tr>
        <w:tc>
          <w:tcPr>
            <w:tcW w:w="2700" w:type="dxa"/>
          </w:tcPr>
          <w:p>
            <w:r>
              <w:rPr>
                <w:rFonts w:ascii="Courier New" w:hAnsi="Courier New"/>
                <w:sz w:val="18"/>
                <w:szCs w:val="18"/>
                <w:shd w:val="clear" w:color="auto" w:fill="EBEBEB"/>
              </w:rPr>
              <w:t xml:space="preserve">transferSyntax</w:t>
            </w:r>
          </w:p>
        </w:tc>
        <w:tc>
          <w:tcPr>
            <w:tcW w:w="6300" w:type="dxa"/>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shd w:val="clear" w:color="auto" w:fill="F5F5F5"/>
          </w:tcPr>
          <w:p>
            <w:r>
              <w:rPr>
                <w:rFonts w:ascii="Courier New" w:hAnsi="Courier New"/>
                <w:sz w:val="18"/>
                <w:szCs w:val="18"/>
                <w:shd w:val="clear" w:color="auto" w:fill="EBEBEB"/>
              </w:rPr>
              <w:t xml:space="preserve">ensureUncompressed</w:t>
            </w:r>
          </w:p>
        </w:tc>
        <w:tc>
          <w:tcPr>
            <w:tcW w:w="6300" w:type="dxa"/>
            <w:shd w:val="clear" w:color="auto" w:fill="F5F5F5"/>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tcPr>
          <w:p>
            <w:r>
              <w:rPr>
                <w:rFonts w:ascii="Courier New" w:hAnsi="Courier New"/>
                <w:sz w:val="18"/>
                <w:szCs w:val="18"/>
                <w:shd w:val="clear" w:color="auto" w:fill="EBEBEB"/>
              </w:rPr>
              <w:t xml:space="preserve">transferUncompressed</w:t>
            </w:r>
          </w:p>
        </w:tc>
        <w:tc>
          <w:tcPr>
            <w:tcW w:w="6300" w:type="dxa"/>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&amp; Design</w:t>
      </w:r>
    </w:p>
    <w:p>
      <w:r>
        <w:t xml:space="preserve">Jeffrey Leal &lt;jeffrey.leal@gmail.com&gt;</w:t>
      </w:r>
    </w:p>
    <w:p>
      <w:r>
        <w:t xml:space="preserve">https://github.com/jeffrey-leal</w:t>
      </w:r>
    </w:p>
    <w:p>
      <w:pPr>
        <w:pStyle w:val="Heading2"/>
      </w:pPr>
      <w:r>
        <w:t>Implementation</w:t>
      </w:r>
    </w:p>
    <w:p>
      <w:r>
        <w:t xml:space="preserve">Claude by Anthropic (https://anthropic.com)</w:t>
      </w:r>
    </w:p>
    <w:p>
      <w:r>
        <w:t xml:space="preserve">Application code and documentation</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