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v1.1.4</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w:t>
            </w:r>
          </w:p>
        </w:tc>
      </w:tr>
      <w:tr>
        <w:tc>
          <w:tcPr>
            <w:tcW w:w="2700" w:type="dxa"/>
          </w:tcPr>
          <w:p>
            <w:r>
              <w:rPr>
                <w:rFonts w:ascii="Courier New" w:hAnsi="Courier New"/>
                <w:sz w:val="18"/>
                <w:szCs w:val="18"/>
                <w:shd w:val="clear" w:color="auto" w:fill="EBEBEB"/>
              </w:rPr>
              <w:t xml:space="preserve">noprivate:true</w:t>
            </w:r>
          </w:p>
        </w:tc>
        <w:tc>
          <w:tcPr>
            <w:tcW w:w="6300" w:type="dxa"/>
          </w:tcPr>
          <w:p>
            <w:r>
              <w:t xml:space="preserve">Remove all private tags (those with an odd group number) before writing output.</w:t>
            </w:r>
          </w:p>
        </w:tc>
      </w:tr>
      <w:tr>
        <w:tc>
          <w:tcPr>
            <w:tcW w:w="2700" w:type="dxa"/>
            <w:shd w:val="clear" w:color="auto" w:fill="F5F5F5"/>
          </w:tcPr>
          <w:p>
            <w:r>
              <w:rPr>
                <w:rFonts w:ascii="Courier New" w:hAnsi="Courier New"/>
                <w:sz w:val="18"/>
                <w:szCs w:val="18"/>
                <w:shd w:val="clear" w:color="auto" w:fill="EBEBEB"/>
              </w:rPr>
              <w:t xml:space="preserve">ignoretype:&lt;types&gt;</w:t>
            </w:r>
          </w:p>
        </w:tc>
        <w:tc>
          <w:tcPr>
            <w:tcW w:w="6300" w:type="dxa"/>
            <w:shd w:val="clear" w:color="auto" w:fill="F5F5F5"/>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tcPr>
          <w:p>
            <w:r>
              <w:rPr>
                <w:rFonts w:ascii="Courier New" w:hAnsi="Courier New"/>
                <w:sz w:val="18"/>
                <w:szCs w:val="18"/>
                <w:shd w:val="clear" w:color="auto" w:fill="EBEBEB"/>
              </w:rPr>
              <w:t xml:space="preserve">ignoremodality:&lt;modalities&gt;</w:t>
            </w:r>
          </w:p>
        </w:tc>
        <w:tc>
          <w:tcPr>
            <w:tcW w:w="6300" w:type="dxa"/>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shd w:val="clear" w:color="auto" w:fill="F5F5F5"/>
          </w:tcPr>
          <w:p>
            <w:r>
              <w:rPr>
                <w:rFonts w:ascii="Courier New" w:hAnsi="Courier New"/>
                <w:sz w:val="18"/>
                <w:szCs w:val="18"/>
                <w:shd w:val="clear" w:color="auto" w:fill="EBEBEB"/>
              </w:rPr>
              <w:t xml:space="preserve">maskrows:&lt;n&gt;</w:t>
            </w:r>
          </w:p>
        </w:tc>
        <w:tc>
          <w:tcPr>
            <w:tcW w:w="6300" w:type="dxa"/>
            <w:shd w:val="clear" w:color="auto" w:fill="F5F5F5"/>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tcPr>
          <w:p>
            <w:r>
              <w:rPr>
                <w:rFonts w:ascii="Courier New" w:hAnsi="Courier New"/>
                <w:sz w:val="18"/>
                <w:szCs w:val="18"/>
                <w:shd w:val="clear" w:color="auto" w:fill="EBEBEB"/>
              </w:rPr>
              <w:t xml:space="preserve">fixvr:correct|skip|passthrough</w:t>
            </w:r>
          </w:p>
        </w:tc>
        <w:tc>
          <w:tcPr>
            <w:tcW w:w="6300" w:type="dxa"/>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shd w:val="clear" w:color="auto" w:fill="F5F5F5"/>
          </w:tcPr>
          <w:p>
            <w:r>
              <w:rPr>
                <w:rFonts w:ascii="Courier New" w:hAnsi="Courier New"/>
                <w:sz w:val="18"/>
                <w:szCs w:val="18"/>
                <w:shd w:val="clear" w:color="auto" w:fill="EBEBEB"/>
              </w:rPr>
              <w:t xml:space="preserve">workers:&lt;n&gt;</w:t>
            </w:r>
          </w:p>
        </w:tc>
        <w:tc>
          <w:tcPr>
            <w:tcW w:w="6300" w:type="dxa"/>
            <w:shd w:val="clear" w:color="auto" w:fill="F5F5F5"/>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tcPr>
          <w:p>
            <w:r>
              <w:rPr>
                <w:rFonts w:ascii="Courier New" w:hAnsi="Courier New"/>
                <w:sz w:val="18"/>
                <w:szCs w:val="18"/>
                <w:shd w:val="clear" w:color="auto" w:fill="EBEBEB"/>
              </w:rPr>
              <w:t xml:space="preserve">zip:true</w:t>
            </w:r>
          </w:p>
        </w:tc>
        <w:tc>
          <w:tcPr>
            <w:tcW w:w="6300" w:type="dxa"/>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shd w:val="clear" w:color="auto" w:fill="F5F5F5"/>
          </w:tcPr>
          <w:p>
            <w:r>
              <w:rPr>
                <w:rFonts w:ascii="Courier New" w:hAnsi="Courier New"/>
                <w:sz w:val="18"/>
                <w:szCs w:val="18"/>
                <w:shd w:val="clear" w:color="auto" w:fill="EBEBEB"/>
              </w:rPr>
              <w:t xml:space="preserve">dicomdir:true</w:t>
            </w:r>
          </w:p>
        </w:tc>
        <w:tc>
          <w:tcPr>
            <w:tcW w:w="6300" w:type="dxa"/>
            <w:shd w:val="clear" w:color="auto" w:fill="F5F5F5"/>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tcPr>
          <w:p>
            <w:r>
              <w:rPr>
                <w:rFonts w:ascii="Courier New" w:hAnsi="Courier New"/>
                <w:sz w:val="18"/>
                <w:szCs w:val="18"/>
                <w:shd w:val="clear" w:color="auto" w:fill="EBEBEB"/>
              </w:rPr>
              <w:t xml:space="preserve">profile:&lt;name&gt;</w:t>
            </w:r>
          </w:p>
        </w:tc>
        <w:tc>
          <w:tcPr>
            <w:tcW w:w="6300" w:type="dxa"/>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"dob":            "YYYY0101",</w:t>
      </w:r>
    </w:p>
    <w:p>
      <w:pPr>
        <w:pStyle w:val="Code"/>
      </w:pPr>
      <w:r>
        <w:t xml:space="preserve">    "uid":            "9999",</w:t>
      </w:r>
    </w:p>
    <w:p>
      <w:pPr>
        <w:pStyle w:val="Code"/>
      </w:pPr>
      <w:r>
        <w:t xml:space="preserve">    "noprivate":      true,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w:t>
      </w:r>
    </w:p>
    <w:p>
      <w:pPr>
        <w:pStyle w:val="Code"/>
      </w:pPr>
      <w:r>
        <w:t xml:space="preserve">}</w:t>
      </w:r>
    </w:p>
    <w:p>
      <w:r>
        <w:t xml:space="preserve">All fields are optional. Omitted fields take their command-line defaults.</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Union of both lists, deduplicated (case-insensitive).</w:t>
            </w:r>
          </w:p>
        </w:tc>
      </w:tr>
      <w:tr>
        <w:tc>
          <w:tcPr>
            <w:tcW w:w="2700" w:type="dxa"/>
          </w:tcPr>
          <w:p>
            <w:r>
              <w:rPr>
                <w:rFonts w:ascii="Courier New" w:hAnsi="Courier New"/>
                <w:sz w:val="18"/>
                <w:szCs w:val="18"/>
                <w:shd w:val="clear" w:color="auto" w:fill="EBEBEB"/>
              </w:rPr>
              <w:t xml:space="preserve">fixvr</w:t>
            </w:r>
          </w:p>
        </w:tc>
        <w:tc>
          <w:tcPr>
            <w:tcW w:w="6300" w:type="dxa"/>
          </w:tcPr>
          <w:p>
            <w:r>
              <w:t xml:space="preserve">Derived value wins if non-empty; otherwise base value is used.</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two built-in profiles. </w:t>
      </w:r>
      <w:r>
        <w:rPr>
          <w:rFonts w:ascii="Courier New" w:hAnsi="Courier New"/>
          <w:sz w:val="18"/>
          <w:szCs w:val="18"/>
          <w:shd w:val="clear" w:color="auto" w:fill="EBEBEB"/>
        </w:rPr>
        <w:t xml:space="preserve">base-anon</w:t>
      </w:r>
      <w:r>
        <w:t xml:space="preserve"> is a comprehensive de-identification baseline: it sets patient identity fields to anonymous values, masks the date of birth to year only, removes private tags, and removes tags commonly associated with identifying information. </w:t>
      </w:r>
      <w:r>
        <w:rPr>
          <w:rFonts w:ascii="Courier New" w:hAnsi="Courier New"/>
          <w:sz w:val="18"/>
          <w:szCs w:val="18"/>
          <w:shd w:val="clear" w:color="auto" w:fill="EBEBEB"/>
        </w:rPr>
        <w:t xml:space="preserve">anon-img</w:t>
      </w:r>
      <w:r>
        <w:t xml:space="preserve"> derives from </w:t>
      </w:r>
      <w:r>
        <w:rPr>
          <w:rFonts w:ascii="Courier New" w:hAnsi="Courier New"/>
          <w:sz w:val="18"/>
          <w:szCs w:val="18"/>
          <w:shd w:val="clear" w:color="auto" w:fill="EBEBEB"/>
        </w:rPr>
        <w:t xml:space="preserve">base-anon</w:t>
      </w:r>
      <w:r>
        <w:t xml:space="preserve"> and additionally skips Secondary Capture, Overlay, Presentation State, and Structured Report objects.</w:t>
      </w:r>
    </w:p>
    <w:p>
      <w:pPr>
        <w:pStyle w:val="Code"/>
      </w:pPr>
      <w:r>
        <w:t xml:space="preserve">{</w:t>
      </w:r>
    </w:p>
    <w:p>
      <w:pPr>
        <w:pStyle w:val="Code"/>
      </w:pPr>
      <w:r>
        <w:t xml:space="preserve">  "base-anon":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  "anon-img": {</w:t>
      </w:r>
    </w:p>
    <w:p>
      <w:pPr>
        <w:pStyle w:val="Code"/>
      </w:pPr>
      <w:r>
        <w:t xml:space="preserve">    "base":           "base-anon",</w:t>
      </w:r>
    </w:p>
    <w:p>
      <w:pPr>
        <w:pStyle w:val="Code"/>
      </w:pPr>
      <w:r>
        <w:t xml:space="preserve">    "ignoretype":     ["SECONDARY"],</w:t>
      </w:r>
    </w:p>
    <w:p>
      <w:pPr>
        <w:pStyle w:val="Code"/>
      </w:pPr>
      <w:r>
        <w:t xml:space="preserve">    "ignoremodality": ["SC", "OT", "PR", "SR"]</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