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2286000" cy="22860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286000" cy="2286000"/>
                    </a:xfrm>
                    <a:prstGeom prst="rect">
                      <a:avLst/>
                    </a:prstGeom>
                  </pic:spPr>
                </pic:pic>
              </a:graphicData>
            </a:graphic>
          </wp:inline>
        </w:drawing>
      </w:r>
    </w:p>
    <w:p>
      <w:pPr>
        <w:spacing w:before="0" w:after="120"/>
        <w:jc w:val="center"/>
      </w:pPr>
      <w:r>
        <w:rPr>
          <w:b/>
          <w:color w:val="2E74B5"/>
          <w:sz w:val="72"/>
          <w:szCs w:val="72"/>
        </w:rPr>
        <w:t xml:space="preserve">dicomtool</w:t>
      </w:r>
    </w:p>
    <w:p>
      <w:pPr>
        <w:spacing w:before="0" w:after="240"/>
        <w:jc w:val="center"/>
      </w:pPr>
      <w:r>
        <w:rPr>
          <w:color w:val="595959"/>
          <w:sz w:val="32"/>
          <w:szCs w:val="32"/>
        </w:rPr>
        <w:t xml:space="preserve">Usage Manual  v1.4.3</w:t>
      </w:r>
    </w:p>
    <w:p>
      <w:pPr>
        <w:spacing w:before="0" w:after="240"/>
        <w:jc w:val="center"/>
      </w:pPr>
      <w:r>
        <w:rPr>
          <w:color w:val="595959"/>
          <w:sz w:val="24"/>
          <w:szCs w:val="24"/>
        </w:rPr>
        <w:t xml:space="preserve">July 16, 2026</w:t>
      </w:r>
    </w:p>
    <w:p>
      <w:pPr>
        <w:spacing w:before="0" w:after="480"/>
        <w:jc w:val="center"/>
      </w:pPr>
      <w:r>
        <w:t xml:space="preserve">A command-line utility for inspecting and modifying DICOM medical imaging files.</w:t>
      </w:r>
    </w:p>
    <w:p>
      <w:pPr>
        <w:spacing w:before="0" w:after="0"/>
        <w:jc w:val="center"/>
        <w:sectPr>
          <w:pgSz w:w="12240" w:h="15840"/>
          <w:pgMar w:top="1440" w:right="1440" w:bottom="1440" w:left="1440" w:header="720" w:footer="720" w:gutter="0"/>
          <w:vAlign w:val="center"/>
        </w:sectPr>
      </w:pPr>
      <w:r>
        <w:rPr>
          <w:sz w:val="20"/>
          <w:szCs w:val="20"/>
        </w:rPr>
        <w:t xml:space="preserve">Image Response Assessment Team (IRAT)</w:t>
      </w:r>
      <w:r>
        <w:br/>
      </w:r>
      <w:r>
        <w:rPr>
          <w:sz w:val="20"/>
          <w:szCs w:val="20"/>
        </w:rPr>
        <w:t xml:space="preserve">550 North Broadway, Suite 300</w:t>
      </w:r>
      <w:r>
        <w:br/>
      </w:r>
      <w:r>
        <w:rPr>
          <w:sz w:val="20"/>
          <w:szCs w:val="20"/>
        </w:rPr>
        <w:t xml:space="preserve">The Sidney Kimmel Comprehensive Cancer Center</w:t>
      </w:r>
      <w:r>
        <w:br/>
      </w:r>
      <w:r>
        <w:rPr>
          <w:sz w:val="20"/>
          <w:szCs w:val="20"/>
        </w:rPr>
        <w:t xml:space="preserve">The Johns Hopkins University School of Medicine</w:t>
      </w:r>
      <w:r>
        <w:br/>
      </w:r>
      <w:r>
        <w:rPr>
          <w:sz w:val="20"/>
          <w:szCs w:val="20"/>
        </w:rPr>
        <w:t xml:space="preserve">Baltimore, MD 21205</w:t>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remaps every study/series/instance UID consistently, and removes over 100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"remapuids": true</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w="http://schemas.openxmlformats.org/wordprocessingml/2006/main">
  <w:p>
    <w:pPr>
      <w:pBdr>
        <w:bottom w:val="single" w:sz="6" w:space="1" w:color="auto"/>
      </w:pBdr>
      <w:tabs>
        <w:tab w:val="right" w:pos="9360"/>
      </w:tabs>
      <w:spacing w:after="0"/>
    </w:pPr>
    <w:r>
      <w:t>dicomtool</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dicomtool Usage Manual</dc:title>
  <dc:creator>dicomtool</dc:creator>
</cp:coreProperties>
</file>