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5810250"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8210550"/>
                    </a:xfrm>
                    <a:prstGeom prst="rect">
                      <a:avLst/>
                    </a:prstGeom>
                  </pic:spPr>
                </pic:pic>
              </a:graphicData>
            </a:graphic>
          </wp:inline>
        </w:drawing>
      </w:r>
    </w:p>
    <w:p>
      <w:r>
        <w:br w:type="page"/>
      </w:r>
    </w:p>
    <w:p>
      <w:pPr>
        <w:spacing w:after="0" w:before="0"/>
        <w:jc w:val="center"/>
      </w:pPr>
      <w:r>
        <w:drawing>
          <wp:inline distT="0" distB="0" distL="0" distR="0">
            <wp:extent cx="5810250"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8210550"/>
                    </a:xfrm>
                    <a:prstGeom prst="rect">
                      <a:avLst/>
                    </a:prstGeom>
                  </pic:spPr>
                </pic:pic>
              </a:graphicData>
            </a:graphic>
          </wp:inline>
        </w:drawing>
      </w:r>
    </w:p>
    <w:p>
      <w:r>
        <w:br w:type="page"/>
      </w:r>
    </w:p>
    <w:p>
      <w:pPr>
        <w:spacing w:after="0" w:before="0"/>
        <w:jc w:val="center"/>
      </w:pPr>
      <w:r>
        <w:drawing>
          <wp:inline distT="0" distB="0" distL="0" distR="0">
            <wp:extent cx="5810250" cy="821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8210550"/>
                    </a:xfrm>
                    <a:prstGeom prst="rect">
                      <a:avLst/>
                    </a:prstGeom>
                  </pic:spPr>
                </pic:pic>
              </a:graphicData>
            </a:graphic>
          </wp:inline>
        </w:drawing>
      </w:r>
    </w:p>
    <w:p>
      <w:r>
        <w:br w:type="page"/>
      </w:r>
    </w:p>
    <w:p>
      <w:pPr>
        <w:pStyle w:val="Heading1"/>
        <w:spacing w:after="200" w:before="300"/>
      </w:pPr>
      <w:r>
        <w:rPr>
          <w:rFonts w:ascii="Calibri" w:cs="Calibri" w:eastAsia="Calibri" w:hAnsi="Calibri"/>
          <w:b/>
          <w:bCs/>
          <w:color w:val="1F3864"/>
          <w:sz w:val="30"/>
          <w:szCs w:val="30"/>
        </w:rPr>
        <w:t xml:space="preserve">MODEL ANSWERS</w:t>
      </w:r>
    </w:p>
    <w:p>
      <w:pPr>
        <w:spacing w:after="120" w:line="276"/>
      </w:pPr>
      <w:r>
        <w:rPr>
          <w:rFonts w:ascii="Calibri" w:cs="Calibri" w:eastAsia="Calibri" w:hAnsi="Calibri"/>
          <w:i/>
          <w:iCs/>
          <w:sz w:val="22"/>
          <w:szCs w:val="22"/>
        </w:rPr>
        <w:t xml:space="preserve">The solutions below work through each question the way they would be reasoned out on paper — starting from the given scenario, applying the relevant DBMS concept step-by-step, and arriving at a justified conclusion.</w:t>
      </w:r>
    </w:p>
    <w:p>
      <w:pPr>
        <w:pStyle w:val="Heading2"/>
        <w:pBdr>
          <w:bottom w:val="single" w:color="1F3864" w:sz="6" w:space="4"/>
        </w:pBdr>
        <w:spacing w:after="140" w:before="280"/>
      </w:pPr>
      <w:r>
        <w:rPr>
          <w:rFonts w:ascii="Calibri" w:cs="Calibri" w:eastAsia="Calibri" w:hAnsi="Calibri"/>
          <w:b/>
          <w:bCs/>
          <w:color w:val="1F3864"/>
          <w:sz w:val="26"/>
          <w:szCs w:val="26"/>
        </w:rPr>
        <w:t xml:space="preserve">Q1. Query Execution Plan and Heuristic Optimization</w:t>
      </w:r>
    </w:p>
    <w:p>
      <w:pPr>
        <w:spacing w:after="120" w:line="276"/>
      </w:pPr>
      <w:r>
        <w:rPr>
          <w:rFonts w:ascii="Calibri" w:cs="Calibri" w:eastAsia="Calibri" w:hAnsi="Calibri"/>
          <w:sz w:val="22"/>
          <w:szCs w:val="22"/>
        </w:rPr>
        <w:t xml:space="preserve">Consider the following nested query, which lists the names of employees who work in the 'Research' department and earn more than the average salary of their department:</w:t>
      </w:r>
    </w:p>
    <w:p>
      <w:pPr>
        <w:spacing w:after="160" w:before="80"/>
        <w:jc w:val="center"/>
      </w:pPr>
      <w:r>
        <w:drawing>
          <wp:inline distT="0" distB="0" distL="0" distR="0">
            <wp:extent cx="5905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304925"/>
                    </a:xfrm>
                    <a:prstGeom prst="rect">
                      <a:avLst/>
                    </a:prstGeom>
                  </pic:spPr>
                </pic:pic>
              </a:graphicData>
            </a:graphic>
          </wp:inline>
        </w:drawing>
      </w:r>
    </w:p>
    <w:p>
      <w:pPr>
        <w:spacing w:after="100" w:before="200"/>
      </w:pPr>
      <w:r>
        <w:rPr>
          <w:rFonts w:ascii="Calibri" w:cs="Calibri" w:eastAsia="Calibri" w:hAnsi="Calibri"/>
          <w:b/>
          <w:bCs/>
          <w:color w:val="2E5395"/>
          <w:sz w:val="23"/>
          <w:szCs w:val="23"/>
        </w:rPr>
        <w:t xml:space="preserve">Step 1 - Parse into an initial (canonical) query tree</w:t>
      </w:r>
    </w:p>
    <w:p>
      <w:pPr>
        <w:spacing w:after="120" w:line="276"/>
      </w:pPr>
      <w:r>
        <w:rPr>
          <w:rFonts w:ascii="Calibri" w:cs="Calibri" w:eastAsia="Calibri" w:hAnsi="Calibri"/>
          <w:sz w:val="22"/>
          <w:szCs w:val="22"/>
        </w:rPr>
        <w:t xml:space="preserve">The parser first converts the query into a canonical relational-algebra tree, working strictly bottom-up: relations at the leaves, a Cartesian product joining them, the WHERE clause becoming a single large selection above it, and the SELECT list becoming a projection at the root. No optimization has been applied yet:</w:t>
      </w:r>
    </w:p>
    <w:p>
      <w:pPr>
        <w:spacing w:after="160" w:before="80"/>
        <w:jc w:val="center"/>
      </w:pPr>
      <w:r>
        <w:drawing>
          <wp:inline distT="0" distB="0" distL="0" distR="0">
            <wp:extent cx="5905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304925"/>
                    </a:xfrm>
                    <a:prstGeom prst="rect">
                      <a:avLst/>
                    </a:prstGeom>
                  </pic:spPr>
                </pic:pic>
              </a:graphicData>
            </a:graphic>
          </wp:inline>
        </w:drawing>
      </w:r>
    </w:p>
    <w:p>
      <w:pPr>
        <w:spacing w:after="120" w:line="276"/>
      </w:pPr>
      <w:r>
        <w:rPr>
          <w:rFonts w:ascii="Calibri" w:cs="Calibri" w:eastAsia="Calibri" w:hAnsi="Calibri"/>
          <w:sz w:val="22"/>
          <w:szCs w:val="22"/>
        </w:rPr>
        <w:t xml:space="preserve">This tree is correct but hopelessly inefficient: it materializes the full Cartesian product of Employee and Department before discarding almost all of it with the selection.</w:t>
      </w:r>
    </w:p>
    <w:p>
      <w:pPr>
        <w:spacing w:after="100" w:before="200"/>
      </w:pPr>
      <w:r>
        <w:rPr>
          <w:rFonts w:ascii="Calibri" w:cs="Calibri" w:eastAsia="Calibri" w:hAnsi="Calibri"/>
          <w:b/>
          <w:bCs/>
          <w:color w:val="2E5395"/>
          <w:sz w:val="23"/>
          <w:szCs w:val="23"/>
        </w:rPr>
        <w:t xml:space="preserve">Step 2 - Apply heuristic rewrite rules</w:t>
      </w:r>
    </w:p>
    <w:p>
      <w:pPr>
        <w:pStyle w:val="ListParagraph"/>
        <w:numPr>
          <w:ilvl w:val="0"/>
          <w:numId w:val="2"/>
        </w:numPr>
        <w:spacing w:after="80" w:line="276"/>
      </w:pPr>
      <w:r>
        <w:rPr>
          <w:rFonts w:ascii="Calibri" w:cs="Calibri" w:eastAsia="Calibri" w:hAnsi="Calibri"/>
          <w:sz w:val="22"/>
          <w:szCs w:val="22"/>
        </w:rPr>
        <w:t xml:space="preserve">Break the conjunctive selection into a cascade of individual selections. σ(a AND b AND c) becomes σa(σb(σc(...))) so each condition can be pushed independently.</w:t>
      </w:r>
    </w:p>
    <w:p>
      <w:pPr>
        <w:pStyle w:val="ListParagraph"/>
        <w:numPr>
          <w:ilvl w:val="0"/>
          <w:numId w:val="2"/>
        </w:numPr>
        <w:spacing w:after="80" w:line="276"/>
      </w:pPr>
      <w:r>
        <w:rPr>
          <w:rFonts w:ascii="Calibri" w:cs="Calibri" w:eastAsia="Calibri" w:hAnsi="Calibri"/>
          <w:sz w:val="22"/>
          <w:szCs w:val="22"/>
        </w:rPr>
        <w:t xml:space="preserve">Push each selection down the tree as far as possible (towards the leaf it references). σ(Dname='Research') moves down next to Department; the join-condition part of the selection (Dno = Dnumber) stays just above the two relations it connects.</w:t>
      </w:r>
    </w:p>
    <w:p>
      <w:pPr>
        <w:pStyle w:val="ListParagraph"/>
        <w:numPr>
          <w:ilvl w:val="0"/>
          <w:numId w:val="2"/>
        </w:numPr>
        <w:spacing w:after="80" w:line="276"/>
      </w:pPr>
      <w:r>
        <w:rPr>
          <w:rFonts w:ascii="Calibri" w:cs="Calibri" w:eastAsia="Calibri" w:hAnsi="Calibri"/>
          <w:sz w:val="22"/>
          <w:szCs w:val="22"/>
        </w:rPr>
        <w:t xml:space="preserve">Replace σjoin-condition(A × B) with A ⋈join-condition B. A Cartesian product immediately followed by a selection on the join predicate is always rewritten as an explicit join — joins are cheaper because the DBMS can use an index or a hash/merge strategy instead of enumerating every pair.</w:t>
      </w:r>
    </w:p>
    <w:p>
      <w:pPr>
        <w:pStyle w:val="ListParagraph"/>
        <w:numPr>
          <w:ilvl w:val="0"/>
          <w:numId w:val="2"/>
        </w:numPr>
        <w:spacing w:after="80" w:line="276"/>
      </w:pPr>
      <w:r>
        <w:rPr>
          <w:rFonts w:ascii="Calibri" w:cs="Calibri" w:eastAsia="Calibri" w:hAnsi="Calibri"/>
          <w:sz w:val="22"/>
          <w:szCs w:val="22"/>
        </w:rPr>
        <w:t xml:space="preserve">Reorder the joins so the relation/subtree that produces the smallest intermediate result executes first. Since σ(Dname='Research') on Department typically returns one row, that join is evaluated before anything touching the full Employee table.</w:t>
      </w:r>
    </w:p>
    <w:p>
      <w:pPr>
        <w:pStyle w:val="ListParagraph"/>
        <w:numPr>
          <w:ilvl w:val="0"/>
          <w:numId w:val="2"/>
        </w:numPr>
        <w:spacing w:after="80" w:line="276"/>
      </w:pPr>
      <w:r>
        <w:rPr>
          <w:rFonts w:ascii="Calibri" w:cs="Calibri" w:eastAsia="Calibri" w:hAnsi="Calibri"/>
          <w:sz w:val="22"/>
          <w:szCs w:val="22"/>
        </w:rPr>
        <w:t xml:space="preserve">Push projections down early (project as soon as possible). Once Ename, Dno and Salary are the only attributes needed further up the tree, a π is inserted right above each leaf scan so wide rows are narrowed before they flow into a join.</w:t>
      </w:r>
    </w:p>
    <w:p>
      <w:pPr>
        <w:pStyle w:val="ListParagraph"/>
        <w:numPr>
          <w:ilvl w:val="0"/>
          <w:numId w:val="2"/>
        </w:numPr>
        <w:spacing w:after="80" w:line="276"/>
      </w:pPr>
      <w:r>
        <w:rPr>
          <w:rFonts w:ascii="Calibri" w:cs="Calibri" w:eastAsia="Calibri" w:hAnsi="Calibri"/>
          <w:sz w:val="22"/>
          <w:szCs w:val="22"/>
        </w:rPr>
        <w:t xml:space="preserve">Identify common sub-expressions. The inner AVG(Salary) ... GROUP BY Dno is computed once per Dno group (materialized as a temporary relation) rather than once per outer row.</w:t>
      </w:r>
    </w:p>
    <w:p>
      <w:pPr>
        <w:spacing w:after="120" w:line="276"/>
      </w:pPr>
      <w:r>
        <w:rPr>
          <w:rFonts w:ascii="Calibri" w:cs="Calibri" w:eastAsia="Calibri" w:hAnsi="Calibri"/>
          <w:sz w:val="22"/>
          <w:szCs w:val="22"/>
        </w:rPr>
        <w:t xml:space="preserve"/>
      </w:r>
    </w:p>
    <w:p>
      <w:pPr>
        <w:spacing w:after="100" w:before="200"/>
      </w:pPr>
      <w:r>
        <w:rPr>
          <w:rFonts w:ascii="Calibri" w:cs="Calibri" w:eastAsia="Calibri" w:hAnsi="Calibri"/>
          <w:b/>
          <w:bCs/>
          <w:color w:val="2E5395"/>
          <w:sz w:val="23"/>
          <w:szCs w:val="23"/>
        </w:rPr>
        <w:t xml:space="preserve">Step 3 - Resulting optimized query tree</w:t>
      </w:r>
    </w:p>
    <w:p>
      <w:pPr>
        <w:spacing w:after="160" w:before="8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00275"/>
                    </a:xfrm>
                    <a:prstGeom prst="rect">
                      <a:avLst/>
                    </a:prstGeom>
                  </pic:spPr>
                </pic:pic>
              </a:graphicData>
            </a:graphic>
          </wp:inline>
        </w:drawing>
      </w:r>
    </w:p>
    <w:p>
      <w:pPr>
        <w:spacing w:after="120" w:line="276"/>
      </w:pPr>
      <w:r>
        <w:rPr>
          <w:rFonts w:ascii="Calibri" w:cs="Calibri" w:eastAsia="Calibri" w:hAnsi="Calibri"/>
          <w:sz w:val="22"/>
          <w:szCs w:val="22"/>
        </w:rPr>
        <w:t xml:space="preserve">Reading the optimized tree bottom-up: Department is filtered down to a single row first (cheapest operation, smallest input), the department-average-salary subquery is computed once as a small side relation, and only then are the two joins performed on already-narrowed inputs. The final projection removes every column except Ename. This is the standard heuristic pipeline every relational optimizer (System R style) applies before cost-based join ordering ever begins.</w:t>
      </w:r>
    </w:p>
    <w:p>
      <w:pPr>
        <w:pStyle w:val="Heading2"/>
        <w:pBdr>
          <w:bottom w:val="single" w:color="1F3864" w:sz="6" w:space="4"/>
        </w:pBdr>
        <w:spacing w:after="140" w:before="280"/>
      </w:pPr>
      <w:r>
        <w:rPr>
          <w:rFonts w:ascii="Calibri" w:cs="Calibri" w:eastAsia="Calibri" w:hAnsi="Calibri"/>
          <w:b/>
          <w:bCs/>
          <w:color w:val="1F3864"/>
          <w:sz w:val="26"/>
          <w:szCs w:val="26"/>
        </w:rPr>
        <w:t xml:space="preserve">Q2. Cost-Based Optimization - Choosing a Join Algorithm</w:t>
      </w:r>
    </w:p>
    <w:p>
      <w:pPr>
        <w:spacing w:after="120" w:line="276"/>
      </w:pPr>
      <w:r>
        <w:rPr>
          <w:rFonts w:ascii="Calibri" w:cs="Calibri" w:eastAsia="Calibri" w:hAnsi="Calibri"/>
          <w:sz w:val="22"/>
          <w:szCs w:val="22"/>
        </w:rPr>
        <w:t xml:space="preserve">Given relations Employee (E) and Department (D) to be joined on Dno = Dnumber, with the following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500"/>
        <w:gridCol w:w="2000"/>
      </w:tblGrid>
      <w:tr>
        <w:trPr>
          <w:tblHeader/>
        </w:trPr>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Relation</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Tuples</w:t>
            </w:r>
          </w:p>
        </w:tc>
        <w:tc>
          <w:tcPr>
            <w:tcW w:type="dxa" w:w="3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Blocking Factor (tuples/block)</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Blocks (pages)</w:t>
            </w:r>
          </w:p>
        </w:tc>
      </w:tr>
      <w:tr>
        <w:tc>
          <w:tcPr>
            <w:tcW w:type="dxa" w:w="2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Employee (E)</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10,000</w:t>
            </w:r>
          </w:p>
        </w:tc>
        <w:tc>
          <w:tcPr>
            <w:tcW w:type="dxa" w:w="3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20</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500 (bE)</w:t>
            </w:r>
          </w:p>
        </w:tc>
      </w:tr>
      <w:tr>
        <w:tc>
          <w:tcPr>
            <w:tcW w:type="dxa" w:w="2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Department (D)</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125</w:t>
            </w:r>
          </w:p>
        </w:tc>
        <w:tc>
          <w:tcPr>
            <w:tcW w:type="dxa" w:w="3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25</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5 (bD)</w:t>
            </w:r>
          </w:p>
        </w:tc>
      </w:tr>
    </w:tbl>
    <w:p>
      <w:pPr>
        <w:spacing w:after="120" w:line="276"/>
      </w:pPr>
      <w:r>
        <w:rPr>
          <w:rFonts w:ascii="Calibri" w:cs="Calibri" w:eastAsia="Calibri" w:hAnsi="Calibri"/>
          <w:sz w:val="22"/>
          <w:szCs w:val="22"/>
        </w:rPr>
        <w:t xml:space="preserve">Available memory buffer: nB = 7 blocks. Assume a secondary index exists on Dnumber (Department, the smaller relation) with an index of 2 levels (xDnumber = 2).</w:t>
      </w:r>
    </w:p>
    <w:p>
      <w:pPr>
        <w:spacing w:after="100" w:before="200"/>
      </w:pPr>
      <w:r>
        <w:rPr>
          <w:rFonts w:ascii="Calibri" w:cs="Calibri" w:eastAsia="Calibri" w:hAnsi="Calibri"/>
          <w:b/>
          <w:bCs/>
          <w:color w:val="2E5395"/>
          <w:sz w:val="23"/>
          <w:szCs w:val="23"/>
        </w:rPr>
        <w:t xml:space="preserve">(a) Nested-Loop Join</w:t>
      </w:r>
    </w:p>
    <w:p>
      <w:pPr>
        <w:spacing w:after="120" w:line="276"/>
      </w:pPr>
      <w:r>
        <w:rPr>
          <w:rFonts w:ascii="Calibri" w:cs="Calibri" w:eastAsia="Calibri" w:hAnsi="Calibri"/>
          <w:sz w:val="22"/>
          <w:szCs w:val="22"/>
        </w:rPr>
        <w:t xml:space="preserve">Cost formula, with the smaller relation (Department) as the outer loop to minimize the number of times the inner relation is re-scanned:</w:t>
      </w:r>
    </w:p>
    <w:p>
      <w:pPr>
        <w:spacing w:after="120" w:line="276"/>
      </w:pPr>
      <w:r>
        <w:rPr>
          <w:rFonts w:ascii="Calibri" w:cs="Calibri" w:eastAsia="Calibri" w:hAnsi="Calibri"/>
          <w:sz w:val="22"/>
          <w:szCs w:val="22"/>
        </w:rPr>
        <w:t xml:space="preserve">With block-oriented (nested-block) nested-loop using the available 7 buffers (nB - 2 = 5 blocks of the outer relation held per pass):</w:t>
      </w:r>
    </w:p>
    <w:p>
      <w:pPr>
        <w:spacing w:after="160" w:before="80"/>
        <w:jc w:val="center"/>
      </w:pPr>
      <w:r>
        <w:drawing>
          <wp:inline distT="0" distB="0" distL="0" distR="0">
            <wp:extent cx="5905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152525"/>
                    </a:xfrm>
                    <a:prstGeom prst="rect">
                      <a:avLst/>
                    </a:prstGeom>
                  </pic:spPr>
                </pic:pic>
              </a:graphicData>
            </a:graphic>
          </wp:inline>
        </w:drawing>
      </w:r>
    </w:p>
    <w:p>
      <w:pPr>
        <w:spacing w:after="100" w:before="200"/>
      </w:pPr>
      <w:r>
        <w:rPr>
          <w:rFonts w:ascii="Calibri" w:cs="Calibri" w:eastAsia="Calibri" w:hAnsi="Calibri"/>
          <w:b/>
          <w:bCs/>
          <w:color w:val="2E5395"/>
          <w:sz w:val="23"/>
          <w:szCs w:val="23"/>
        </w:rPr>
        <w:t xml:space="preserve">(b) Sort-Merge Join</w:t>
      </w:r>
    </w:p>
    <w:p>
      <w:pPr>
        <w:spacing w:after="120" w:line="276"/>
      </w:pPr>
      <w:r>
        <w:rPr>
          <w:rFonts w:ascii="Calibri" w:cs="Calibri" w:eastAsia="Calibri" w:hAnsi="Calibri"/>
          <w:sz w:val="22"/>
          <w:szCs w:val="22"/>
        </w:rPr>
        <w:t xml:space="preserve">Both relations must first be sorted on the join attribute (if not already sorted/indexed), then merged in a single linear pass.</w:t>
      </w:r>
    </w:p>
    <w:p>
      <w:pPr>
        <w:spacing w:after="160" w:before="80"/>
        <w:jc w:val="center"/>
      </w:pPr>
      <w:r>
        <w:drawing>
          <wp:inline distT="0" distB="0" distL="0" distR="0">
            <wp:extent cx="5905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00200"/>
                    </a:xfrm>
                    <a:prstGeom prst="rect">
                      <a:avLst/>
                    </a:prstGeom>
                  </pic:spPr>
                </pic:pic>
              </a:graphicData>
            </a:graphic>
          </wp:inline>
        </w:drawing>
      </w:r>
    </w:p>
    <w:p>
      <w:pPr>
        <w:spacing w:after="120" w:line="276"/>
      </w:pPr>
      <w:r>
        <w:rPr>
          <w:rFonts w:ascii="Calibri" w:cs="Calibri" w:eastAsia="Calibri" w:hAnsi="Calibri"/>
          <w:sz w:val="22"/>
          <w:szCs w:val="22"/>
        </w:rPr>
        <w:t xml:space="preserve">If Employee already has a clustering index on Dno (common in practice, since department is a foreign key that's frequently queried), the sort cost for Employee disappears and the cost drops to roughly bE + bD = 505 block accesses - competitive with block nested-loop.</w:t>
      </w:r>
    </w:p>
    <w:p>
      <w:pPr>
        <w:spacing w:after="100" w:before="200"/>
      </w:pPr>
      <w:r>
        <w:rPr>
          <w:rFonts w:ascii="Calibri" w:cs="Calibri" w:eastAsia="Calibri" w:hAnsi="Calibri"/>
          <w:b/>
          <w:bCs/>
          <w:color w:val="2E5395"/>
          <w:sz w:val="23"/>
          <w:szCs w:val="23"/>
        </w:rPr>
        <w:t xml:space="preserve">(c) Hash Join</w:t>
      </w:r>
    </w:p>
    <w:p>
      <w:pPr>
        <w:spacing w:after="120" w:line="276"/>
      </w:pPr>
      <w:r>
        <w:rPr>
          <w:rFonts w:ascii="Calibri" w:cs="Calibri" w:eastAsia="Calibri" w:hAnsi="Calibri"/>
          <w:sz w:val="22"/>
          <w:szCs w:val="22"/>
        </w:rPr>
        <w:t xml:space="preserve">Partition phase hashes both relations into nB-1 = 6 buckets small enough to fit in memory, then probes bucket-by-bucket.</w:t>
      </w:r>
    </w:p>
    <w:p>
      <w:pPr>
        <w:spacing w:after="160" w:before="80"/>
        <w:jc w:val="center"/>
      </w:pPr>
      <w:r>
        <w:drawing>
          <wp:inline distT="0" distB="0" distL="0" distR="0">
            <wp:extent cx="59055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847725"/>
                    </a:xfrm>
                    <a:prstGeom prst="rect">
                      <a:avLst/>
                    </a:prstGeom>
                  </pic:spPr>
                </pic:pic>
              </a:graphicData>
            </a:graphic>
          </wp:inline>
        </w:drawing>
      </w:r>
    </w:p>
    <w:p>
      <w:pPr>
        <w:spacing w:after="100" w:before="200"/>
      </w:pPr>
      <w:r>
        <w:rPr>
          <w:rFonts w:ascii="Calibri" w:cs="Calibri" w:eastAsia="Calibri" w:hAnsi="Calibri"/>
          <w:b/>
          <w:bCs/>
          <w:color w:val="2E5395"/>
          <w:sz w:val="23"/>
          <w:szCs w:val="23"/>
        </w:rPr>
        <w:t xml:space="preserve">(d) Comparison and Decision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Join Method</w:t>
            </w:r>
          </w:p>
        </w:tc>
        <w:tc>
          <w:tcPr>
            <w:tcW w:type="dxa" w:w="4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Estimated Cost (block accesses)</w:t>
            </w:r>
          </w:p>
        </w:tc>
      </w:tr>
      <w:tr>
        <w:tc>
          <w:tcPr>
            <w:tcW w:type="dxa" w:w="5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Block Nested-Loop (Department outer)</w:t>
            </w:r>
          </w:p>
        </w:tc>
        <w:tc>
          <w:tcPr>
            <w:tcW w:type="dxa" w:w="4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505</w:t>
            </w:r>
          </w:p>
        </w:tc>
      </w:tr>
      <w:tr>
        <w:tc>
          <w:tcPr>
            <w:tcW w:type="dxa" w:w="5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Hash Join</w:t>
            </w:r>
          </w:p>
        </w:tc>
        <w:tc>
          <w:tcPr>
            <w:tcW w:type="dxa" w:w="4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1,515</w:t>
            </w:r>
          </w:p>
        </w:tc>
      </w:tr>
      <w:tr>
        <w:tc>
          <w:tcPr>
            <w:tcW w:type="dxa" w:w="5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Sort-Merge Join (unsorted)</w:t>
            </w:r>
          </w:p>
        </w:tc>
        <w:tc>
          <w:tcPr>
            <w:tcW w:type="dxa" w:w="4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3,515</w:t>
            </w:r>
          </w:p>
        </w:tc>
      </w:tr>
      <w:tr>
        <w:tc>
          <w:tcPr>
            <w:tcW w:type="dxa" w:w="5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Sort-Merge Join (Employee pre-sorted/indexed)</w:t>
            </w:r>
          </w:p>
        </w:tc>
        <w:tc>
          <w:tcPr>
            <w:tcW w:type="dxa" w:w="4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≈505</w:t>
            </w:r>
          </w:p>
        </w:tc>
      </w:tr>
    </w:tbl>
    <w:p>
      <w:pPr>
        <w:spacing w:after="120" w:line="276"/>
      </w:pPr>
      <w:r>
        <w:rPr>
          <w:rFonts w:ascii="Calibri" w:cs="Calibri" w:eastAsia="Calibri" w:hAnsi="Calibri"/>
          <w:sz w:val="22"/>
          <w:szCs w:val="22"/>
        </w:rPr>
        <w:t xml:space="preserve">Decision: with the given statistics, block nested-loop join with the smaller relation (Department, 5 blocks) as the outer table is the cheapest plan at roughly 505 block I/Os, essentially tied with sort-merge join only if Employee is already sorted or indexed on Dno. Hash join is a strong middle choice when neither relation is sorted and memory is limited, since it avoids the full external sort. In general: choose nested-loop when one relation is small enough to fit in the buffer as the outer table (or an index exists on the join attribute of the inner relation); choose sort-merge when both inputs are already sorted or will be reused sorted later; choose hash join for large, unsorted, unindexed equi-joins where memory allows the smaller relation's partitions to fit in RAM.</w:t>
      </w:r>
    </w:p>
    <w:p>
      <w:pPr>
        <w:pStyle w:val="Heading2"/>
        <w:pBdr>
          <w:bottom w:val="single" w:color="1F3864" w:sz="6" w:space="4"/>
        </w:pBdr>
        <w:spacing w:after="140" w:before="280"/>
      </w:pPr>
      <w:r>
        <w:rPr>
          <w:rFonts w:ascii="Calibri" w:cs="Calibri" w:eastAsia="Calibri" w:hAnsi="Calibri"/>
          <w:b/>
          <w:bCs/>
          <w:color w:val="1F3864"/>
          <w:sz w:val="26"/>
          <w:szCs w:val="26"/>
        </w:rPr>
        <w:t xml:space="preserve">Q3. JDBC Connectivity with PreparedStatement</w:t>
      </w:r>
    </w:p>
    <w:p>
      <w:pPr>
        <w:spacing w:after="120" w:line="276"/>
      </w:pPr>
      <w:r>
        <w:rPr>
          <w:rFonts w:ascii="Calibri" w:cs="Calibri" w:eastAsia="Calibri" w:hAnsi="Calibri"/>
          <w:sz w:val="22"/>
          <w:szCs w:val="22"/>
        </w:rPr>
        <w:t xml:space="preserve">The example below connects a Java application to a MySQL database (EmployeeDB) and executes a parameterized query that fetches all employees in a given department earning above a given salary, using PreparedStatement to prevent SQL injection and allow safe reuse of the compiled query plan.</w:t>
      </w:r>
    </w:p>
    <w:p>
      <w:pPr>
        <w:spacing w:after="160" w:before="80"/>
        <w:jc w:val="center"/>
      </w:pPr>
      <w:r>
        <w:drawing>
          <wp:inline distT="0" distB="0" distL="0" distR="0">
            <wp:extent cx="609600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5991225"/>
                    </a:xfrm>
                    <a:prstGeom prst="rect">
                      <a:avLst/>
                    </a:prstGeom>
                  </pic:spPr>
                </pic:pic>
              </a:graphicData>
            </a:graphic>
          </wp:inline>
        </w:drawing>
      </w:r>
    </w:p>
    <w:p>
      <w:pPr>
        <w:spacing w:after="120" w:line="276"/>
      </w:pPr>
      <w:r>
        <w:rPr>
          <w:rFonts w:ascii="Calibri" w:cs="Calibri" w:eastAsia="Calibri" w:hAnsi="Calibri"/>
          <w:sz w:val="22"/>
          <w:szCs w:val="22"/>
        </w:rPr>
        <w:t xml:space="preserve">Running the program from the terminal against the EmployeeDB database:</w:t>
      </w:r>
    </w:p>
    <w:p>
      <w:pPr>
        <w:spacing w:after="160" w:before="80"/>
        <w:jc w:val="center"/>
      </w:pPr>
      <w:r>
        <w:drawing>
          <wp:inline distT="0" distB="0" distL="0" distR="0">
            <wp:extent cx="5905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152525"/>
                    </a:xfrm>
                    <a:prstGeom prst="rect">
                      <a:avLst/>
                    </a:prstGeom>
                  </pic:spPr>
                </pic:pic>
              </a:graphicData>
            </a:graphic>
          </wp:inline>
        </w:drawing>
      </w:r>
    </w:p>
    <w:p>
      <w:pPr>
        <w:spacing w:after="100" w:before="200"/>
      </w:pPr>
      <w:r>
        <w:rPr>
          <w:rFonts w:ascii="Calibri" w:cs="Calibri" w:eastAsia="Calibri" w:hAnsi="Calibri"/>
          <w:b/>
          <w:bCs/>
          <w:color w:val="2E5395"/>
          <w:sz w:val="23"/>
          <w:szCs w:val="23"/>
        </w:rPr>
        <w:t xml:space="preserve">Key points</w:t>
      </w:r>
    </w:p>
    <w:p>
      <w:pPr>
        <w:pStyle w:val="ListParagraph"/>
        <w:numPr>
          <w:ilvl w:val="0"/>
          <w:numId w:val="1"/>
        </w:numPr>
        <w:spacing w:after="80" w:line="276"/>
      </w:pPr>
      <w:r>
        <w:rPr>
          <w:rFonts w:ascii="Calibri" w:cs="Calibri" w:eastAsia="Calibri" w:hAnsi="Calibri"/>
          <w:sz w:val="22"/>
          <w:szCs w:val="22"/>
        </w:rPr>
        <w:t xml:space="preserve">try-with-resources automatically closes the Connection, PreparedStatement and ResultSet even if an exception is thrown, avoiding leaked database connections.</w:t>
      </w:r>
    </w:p>
    <w:p>
      <w:pPr>
        <w:pStyle w:val="ListParagraph"/>
        <w:numPr>
          <w:ilvl w:val="0"/>
          <w:numId w:val="1"/>
        </w:numPr>
        <w:spacing w:after="80" w:line="276"/>
      </w:pPr>
      <w:r>
        <w:rPr>
          <w:rFonts w:ascii="Calibri" w:cs="Calibri" w:eastAsia="Calibri" w:hAnsi="Calibri"/>
          <w:sz w:val="22"/>
          <w:szCs w:val="22"/>
        </w:rPr>
        <w:t xml:space="preserve">The '?' placeholders are bound with typed setter methods (setInt, setDouble, setString ...), so the driver escapes the values itself - this is what prevents SQL injection, unlike building the query with string concatenation.</w:t>
      </w:r>
    </w:p>
    <w:p>
      <w:pPr>
        <w:pStyle w:val="ListParagraph"/>
        <w:numPr>
          <w:ilvl w:val="0"/>
          <w:numId w:val="1"/>
        </w:numPr>
        <w:spacing w:after="80" w:line="276"/>
      </w:pPr>
      <w:r>
        <w:rPr>
          <w:rFonts w:ascii="Calibri" w:cs="Calibri" w:eastAsia="Calibri" w:hAnsi="Calibri"/>
          <w:sz w:val="22"/>
          <w:szCs w:val="22"/>
        </w:rPr>
        <w:t xml:space="preserve">Because the SQL text is fixed and only the parameters change, MySQL can cache and reuse the compiled execution plan across repeated calls, which is faster than re-parsing a new literal query each time.</w:t>
      </w:r>
    </w:p>
    <w:p>
      <w:pPr>
        <w:pStyle w:val="ListParagraph"/>
        <w:numPr>
          <w:ilvl w:val="0"/>
          <w:numId w:val="1"/>
        </w:numPr>
        <w:spacing w:after="80" w:line="276"/>
      </w:pPr>
      <w:r>
        <w:rPr>
          <w:rFonts w:ascii="Calibri" w:cs="Calibri" w:eastAsia="Calibri" w:hAnsi="Calibri"/>
          <w:sz w:val="22"/>
          <w:szCs w:val="22"/>
        </w:rPr>
        <w:t xml:space="preserve">Since MySQL Connector/J 6.0+, the driver class registers itself automatically via the JDBC 4.0 SPI, so an explicit Class.forName("com.mysql.cj.jdbc.Driver") call is optional but can still be added for compatibility with older drivers.</w:t>
      </w:r>
    </w:p>
    <w:p>
      <w:pPr>
        <w:pStyle w:val="ListParagraph"/>
        <w:numPr>
          <w:ilvl w:val="0"/>
          <w:numId w:val="1"/>
        </w:numPr>
        <w:spacing w:after="80" w:line="276"/>
      </w:pPr>
      <w:r>
        <w:rPr>
          <w:rFonts w:ascii="Calibri" w:cs="Calibri" w:eastAsia="Calibri" w:hAnsi="Calibri"/>
          <w:sz w:val="22"/>
          <w:szCs w:val="22"/>
        </w:rPr>
        <w:t xml:space="preserve">For INSERT/UPDATE/DELETE, the same pattern applies but with pstmt.executeUpdate(), and pstmt.addBatch()/executeBatch() should be used when the same statement runs for many rows, to cut round-trips.</w:t>
      </w:r>
    </w:p>
    <w:p>
      <w:pPr>
        <w:pStyle w:val="Heading2"/>
        <w:pBdr>
          <w:bottom w:val="single" w:color="1F3864" w:sz="6" w:space="4"/>
        </w:pBdr>
        <w:spacing w:after="140" w:before="280"/>
      </w:pPr>
      <w:r>
        <w:rPr>
          <w:rFonts w:ascii="Calibri" w:cs="Calibri" w:eastAsia="Calibri" w:hAnsi="Calibri"/>
          <w:b/>
          <w:bCs/>
          <w:color w:val="1F3864"/>
          <w:sz w:val="26"/>
          <w:szCs w:val="26"/>
        </w:rPr>
        <w:t xml:space="preserve">Q4. Conflict-Serializability via Precedence Graph</w:t>
      </w:r>
    </w:p>
    <w:p>
      <w:pPr>
        <w:spacing w:after="120" w:line="276"/>
      </w:pPr>
      <w:r>
        <w:rPr>
          <w:rFonts w:ascii="Calibri" w:cs="Calibri" w:eastAsia="Calibri" w:hAnsi="Calibri"/>
          <w:sz w:val="22"/>
          <w:szCs w:val="22"/>
        </w:rPr>
        <w:t xml:space="preserve">Consider the following interleaved schedule S of four transactions T1, T2, T3 and T4 operating on data items X, Y and 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2100"/>
      </w:tblGrid>
      <w:tr>
        <w:trPr>
          <w:tblHeader/>
        </w:trPr>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Step</w:t>
            </w:r>
          </w:p>
        </w:tc>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T1</w:t>
            </w:r>
          </w:p>
        </w:tc>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T2</w:t>
            </w:r>
          </w:p>
        </w:tc>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T3</w:t>
            </w:r>
          </w:p>
        </w:tc>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T4</w:t>
            </w:r>
          </w:p>
        </w:tc>
      </w:tr>
      <w:tr>
        <w:tc>
          <w:tcPr>
            <w:tcW w:type="dxa" w:w="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1</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Read(X)</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2</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Read(Y)</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3</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Write(X)</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4</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Read(X)</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5</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Write(Y)</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6</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Write(X)</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7</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Read(Y)</w:t>
            </w:r>
          </w:p>
        </w:tc>
      </w:tr>
      <w:tr>
        <w:tc>
          <w:tcPr>
            <w:tcW w:type="dxa" w:w="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8</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Write(Z)</w:t>
            </w:r>
          </w:p>
        </w:tc>
      </w:tr>
      <w:tr>
        <w:tc>
          <w:tcPr>
            <w:tcW w:type="dxa" w:w="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9</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Read(Z)</w:t>
            </w:r>
          </w:p>
        </w:tc>
        <w:tc>
          <w:tcPr>
            <w:tcW w:type="dxa" w:w="21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bl>
    <w:p>
      <w:pPr>
        <w:spacing w:after="100" w:before="200"/>
      </w:pPr>
      <w:r>
        <w:rPr>
          <w:rFonts w:ascii="Calibri" w:cs="Calibri" w:eastAsia="Calibri" w:hAnsi="Calibri"/>
          <w:b/>
          <w:bCs/>
          <w:color w:val="2E5395"/>
          <w:sz w:val="23"/>
          <w:szCs w:val="23"/>
        </w:rPr>
        <w:t xml:space="preserve">Step 1 - Identify conflicting operation pairs</w:t>
      </w:r>
    </w:p>
    <w:p>
      <w:pPr>
        <w:spacing w:after="120" w:line="276"/>
      </w:pPr>
      <w:r>
        <w:rPr>
          <w:rFonts w:ascii="Calibri" w:cs="Calibri" w:eastAsia="Calibri" w:hAnsi="Calibri"/>
          <w:sz w:val="22"/>
          <w:szCs w:val="22"/>
        </w:rPr>
        <w:t xml:space="preserve">Two operations conflict when they belong to different transactions, access the same item, and at least one is a Write. Scanning the schedule item-by-item:</w:t>
      </w:r>
    </w:p>
    <w:p>
      <w:pPr>
        <w:pStyle w:val="ListParagraph"/>
        <w:numPr>
          <w:ilvl w:val="0"/>
          <w:numId w:val="1"/>
        </w:numPr>
        <w:spacing w:after="80" w:line="276"/>
      </w:pPr>
      <w:r>
        <w:rPr>
          <w:rFonts w:ascii="Calibri" w:cs="Calibri" w:eastAsia="Calibri" w:hAnsi="Calibri"/>
          <w:sz w:val="22"/>
          <w:szCs w:val="22"/>
        </w:rPr>
        <w:t xml:space="preserve">X: T1.Read(X)→T1.Write(X) (same transaction, ignored) ; T1.Write(X)→T3.Read(X) conflict, T1 before T3 ; T3.Read(X)→T3.Write(X) (same transaction) ; T1.Write(X)→T3.Write(X) conflict, T1 before T3.</w:t>
      </w:r>
    </w:p>
    <w:p>
      <w:pPr>
        <w:pStyle w:val="ListParagraph"/>
        <w:numPr>
          <w:ilvl w:val="0"/>
          <w:numId w:val="1"/>
        </w:numPr>
        <w:spacing w:after="80" w:line="276"/>
      </w:pPr>
      <w:r>
        <w:rPr>
          <w:rFonts w:ascii="Calibri" w:cs="Calibri" w:eastAsia="Calibri" w:hAnsi="Calibri"/>
          <w:sz w:val="22"/>
          <w:szCs w:val="22"/>
        </w:rPr>
        <w:t xml:space="preserve">Y: T2.Read(Y)→T2.Write(Y) (same transaction) ; T2.Write(Y)→T4.Read(Y) conflict, T2 before T4.</w:t>
      </w:r>
    </w:p>
    <w:p>
      <w:pPr>
        <w:pStyle w:val="ListParagraph"/>
        <w:numPr>
          <w:ilvl w:val="0"/>
          <w:numId w:val="1"/>
        </w:numPr>
        <w:spacing w:after="80" w:line="276"/>
      </w:pPr>
      <w:r>
        <w:rPr>
          <w:rFonts w:ascii="Calibri" w:cs="Calibri" w:eastAsia="Calibri" w:hAnsi="Calibri"/>
          <w:sz w:val="22"/>
          <w:szCs w:val="22"/>
        </w:rPr>
        <w:t xml:space="preserve">Z: T4.Write(Z)→T3.Read(Z) conflict, T4 before T3.</w:t>
      </w:r>
    </w:p>
    <w:p>
      <w:pPr>
        <w:spacing w:after="100" w:before="200"/>
      </w:pPr>
      <w:r>
        <w:rPr>
          <w:rFonts w:ascii="Calibri" w:cs="Calibri" w:eastAsia="Calibri" w:hAnsi="Calibri"/>
          <w:b/>
          <w:bCs/>
          <w:color w:val="2E5395"/>
          <w:sz w:val="23"/>
          <w:szCs w:val="23"/>
        </w:rPr>
        <w:t xml:space="preserve">Step 2 - Build the precedence (serialization) graph</w:t>
      </w:r>
    </w:p>
    <w:p>
      <w:pPr>
        <w:spacing w:after="120" w:line="276"/>
      </w:pPr>
      <w:r>
        <w:rPr>
          <w:rFonts w:ascii="Calibri" w:cs="Calibri" w:eastAsia="Calibri" w:hAnsi="Calibri"/>
          <w:sz w:val="22"/>
          <w:szCs w:val="22"/>
        </w:rPr>
        <w:t xml:space="preserve">One node per transaction; a directed edge Ti → Tj is drawn whenever an operation of Ti precedes and conflicts with an operation of Tj:</w:t>
      </w:r>
    </w:p>
    <w:p>
      <w:pPr>
        <w:pStyle w:val="ListParagraph"/>
        <w:numPr>
          <w:ilvl w:val="0"/>
          <w:numId w:val="1"/>
        </w:numPr>
        <w:spacing w:after="80" w:line="276"/>
      </w:pPr>
      <w:r>
        <w:rPr>
          <w:rFonts w:ascii="Calibri" w:cs="Calibri" w:eastAsia="Calibri" w:hAnsi="Calibri"/>
          <w:sz w:val="22"/>
          <w:szCs w:val="22"/>
        </w:rPr>
        <w:t xml:space="preserve">T1 → T3   (from the Write(X)/Read(X) and Write(X)/Write(X) conflicts)</w:t>
      </w:r>
    </w:p>
    <w:p>
      <w:pPr>
        <w:pStyle w:val="ListParagraph"/>
        <w:numPr>
          <w:ilvl w:val="0"/>
          <w:numId w:val="1"/>
        </w:numPr>
        <w:spacing w:after="80" w:line="276"/>
      </w:pPr>
      <w:r>
        <w:rPr>
          <w:rFonts w:ascii="Calibri" w:cs="Calibri" w:eastAsia="Calibri" w:hAnsi="Calibri"/>
          <w:sz w:val="22"/>
          <w:szCs w:val="22"/>
        </w:rPr>
        <w:t xml:space="preserve">T2 → T4   (from the Write(Y)/Read(Y) conflict)</w:t>
      </w:r>
    </w:p>
    <w:p>
      <w:pPr>
        <w:pStyle w:val="ListParagraph"/>
        <w:numPr>
          <w:ilvl w:val="0"/>
          <w:numId w:val="1"/>
        </w:numPr>
        <w:spacing w:after="80" w:line="276"/>
      </w:pPr>
      <w:r>
        <w:rPr>
          <w:rFonts w:ascii="Calibri" w:cs="Calibri" w:eastAsia="Calibri" w:hAnsi="Calibri"/>
          <w:sz w:val="22"/>
          <w:szCs w:val="22"/>
        </w:rPr>
        <w:t xml:space="preserve">T4 → T3   (from the Write(Z)/Read(Z) conflict)</w:t>
      </w:r>
    </w:p>
    <w:p>
      <w:pPr>
        <w:spacing w:after="100" w:before="200"/>
      </w:pPr>
      <w:r>
        <w:rPr>
          <w:rFonts w:ascii="Calibri" w:cs="Calibri" w:eastAsia="Calibri" w:hAnsi="Calibri"/>
          <w:b/>
          <w:bCs/>
          <w:color w:val="2E5395"/>
          <w:sz w:val="23"/>
          <w:szCs w:val="23"/>
        </w:rPr>
        <w:t xml:space="preserve">Step 3 - Check for cycles</w:t>
      </w:r>
    </w:p>
    <w:p>
      <w:pPr>
        <w:spacing w:after="120" w:line="276"/>
      </w:pPr>
      <w:r>
        <w:rPr>
          <w:rFonts w:ascii="Calibri" w:cs="Calibri" w:eastAsia="Calibri" w:hAnsi="Calibri"/>
          <w:sz w:val="22"/>
          <w:szCs w:val="22"/>
        </w:rPr>
        <w:t xml:space="preserve">The edge set is {T1→T3, T2→T4, T4→T3}. Tracing every path from each node - T1→T3 (dead end), T2→T4→T3 (dead end) - no edge ever returns to a node already visited on its own path, so the graph is acyclic.</w:t>
      </w:r>
    </w:p>
    <w:p>
      <w:pPr>
        <w:spacing w:after="100" w:before="200"/>
      </w:pPr>
      <w:r>
        <w:rPr>
          <w:rFonts w:ascii="Calibri" w:cs="Calibri" w:eastAsia="Calibri" w:hAnsi="Calibri"/>
          <w:b/>
          <w:bCs/>
          <w:color w:val="2E5395"/>
          <w:sz w:val="23"/>
          <w:szCs w:val="23"/>
        </w:rPr>
        <w:t xml:space="preserve">Conclusion</w:t>
      </w:r>
    </w:p>
    <w:p>
      <w:pPr>
        <w:spacing w:after="120" w:line="276"/>
        <w:jc w:val="both"/>
      </w:pPr>
      <w:r>
        <w:rPr>
          <w:rFonts w:ascii="Calibri" w:cs="Calibri" w:eastAsia="Calibri" w:hAnsi="Calibri"/>
          <w:sz w:val="22"/>
          <w:szCs w:val="22"/>
        </w:rPr>
        <w:t xml:space="preserve">Since the precedence graph contains no cycle, schedule S is conflict-serializable. A topological sort of the graph gives a valid equivalent serial order: T2, T1, T4, T3 (T2 and T1 have no incoming edges so either may go first; T4 must follow T2; T3 must follow both T1 and T4). Executing the four transactions serially in this order would produce the exact same final database state as the interleaved schedule S.</w:t>
      </w:r>
    </w:p>
    <w:p>
      <w:pPr>
        <w:pStyle w:val="Heading2"/>
        <w:pBdr>
          <w:bottom w:val="single" w:color="1F3864" w:sz="6" w:space="4"/>
        </w:pBdr>
        <w:spacing w:after="140" w:before="280"/>
      </w:pPr>
      <w:r>
        <w:rPr>
          <w:rFonts w:ascii="Calibri" w:cs="Calibri" w:eastAsia="Calibri" w:hAnsi="Calibri"/>
          <w:b/>
          <w:bCs/>
          <w:color w:val="1F3864"/>
          <w:sz w:val="26"/>
          <w:szCs w:val="26"/>
        </w:rPr>
        <w:t xml:space="preserve">Q5. Basic Two-Phase Locking with Deadlock Identification</w:t>
      </w:r>
    </w:p>
    <w:p>
      <w:pPr>
        <w:spacing w:after="120" w:line="276"/>
      </w:pPr>
      <w:r>
        <w:rPr>
          <w:rFonts w:ascii="Calibri" w:cs="Calibri" w:eastAsia="Calibri" w:hAnsi="Calibri"/>
          <w:sz w:val="22"/>
          <w:szCs w:val="22"/>
        </w:rPr>
        <w:t xml:space="preserve">Consider two transactions operating under Basic 2PL, where every lock request is granted immediately if it doesn't conflict with a lock already held by another transaction, and once a transaction releases its first lock it may not acquire any new lock (the defining rule of 2PL: all locking precedes all unlocking).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3900"/>
      </w:tblGrid>
      <w:tr>
        <w:trPr>
          <w:tblHeader/>
        </w:trPr>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Time</w:t>
            </w:r>
          </w:p>
        </w:tc>
        <w:tc>
          <w:tcPr>
            <w:tcW w:type="dxa" w:w="3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T1</w:t>
            </w:r>
          </w:p>
        </w:tc>
        <w:tc>
          <w:tcPr>
            <w:tcW w:type="dxa" w:w="3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T2</w:t>
            </w:r>
          </w:p>
        </w:tc>
      </w:tr>
      <w:tr>
        <w:tc>
          <w:tcPr>
            <w:tcW w:type="dxa" w:w="12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t1</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Lock-X(A)</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12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t2</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Read(A)</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12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t3</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Lock-X(B)</w:t>
            </w:r>
          </w:p>
        </w:tc>
      </w:tr>
      <w:tr>
        <w:tc>
          <w:tcPr>
            <w:tcW w:type="dxa" w:w="12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t4</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Read(B)</w:t>
            </w:r>
          </w:p>
        </w:tc>
      </w:tr>
      <w:tr>
        <w:tc>
          <w:tcPr>
            <w:tcW w:type="dxa" w:w="12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t5</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A := A-500; Write(A)</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12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t6</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B := B+500; Write(B)</w:t>
            </w:r>
          </w:p>
        </w:tc>
      </w:tr>
      <w:tr>
        <w:tc>
          <w:tcPr>
            <w:tcW w:type="dxa" w:w="12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t7</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Lock-X(B)  ⇐ BLOCKED (held by T2)</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r>
      <w:tr>
        <w:tc>
          <w:tcPr>
            <w:tcW w:type="dxa" w:w="12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t8</w:t>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
            </w:r>
          </w:p>
        </w:tc>
        <w:tc>
          <w:tcPr>
            <w:tcW w:type="dxa" w:w="39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Lock-X(A)  ⇐ BLOCKED (held by T1)</w:t>
            </w:r>
          </w:p>
        </w:tc>
      </w:tr>
    </w:tbl>
    <w:p>
      <w:pPr>
        <w:spacing w:after="100" w:before="200"/>
      </w:pPr>
      <w:r>
        <w:rPr>
          <w:rFonts w:ascii="Calibri" w:cs="Calibri" w:eastAsia="Calibri" w:hAnsi="Calibri"/>
          <w:b/>
          <w:bCs/>
          <w:color w:val="2E5395"/>
          <w:sz w:val="23"/>
          <w:szCs w:val="23"/>
        </w:rPr>
        <w:t xml:space="preserve">Step 1 - Detect the deadlock</w:t>
      </w:r>
    </w:p>
    <w:p>
      <w:pPr>
        <w:spacing w:after="120" w:line="276"/>
      </w:pPr>
      <w:r>
        <w:rPr>
          <w:rFonts w:ascii="Calibri" w:cs="Calibri" w:eastAsia="Calibri" w:hAnsi="Calibri"/>
          <w:sz w:val="22"/>
          <w:szCs w:val="22"/>
        </w:rPr>
        <w:t xml:space="preserve">At t7, T1 requests Lock-X(B) but T2 already holds it, so T1 waits. At t8, T2 requests Lock-X(A) but T1 already holds it, so T2 waits. T1 is waiting on T2 and T2 is waiting on T1 - a wait-for cycle T1 → T2 → T1 - so both transactions are permanently blocked. This is a classic deadlock, and it is precisely the kind of deadlock Basic 2PL does not prevent: 2PL guarantees conflict-serializability, not freedom from deadlock, because it never forces a transaction to release a lock once acquired, and here both transactions have already entered their shrinking phase's prerequisite (holding locks) while still needing one more resource.</w:t>
      </w:r>
    </w:p>
    <w:p>
      <w:pPr>
        <w:spacing w:after="100" w:before="200"/>
      </w:pPr>
      <w:r>
        <w:rPr>
          <w:rFonts w:ascii="Calibri" w:cs="Calibri" w:eastAsia="Calibri" w:hAnsi="Calibri"/>
          <w:b/>
          <w:bCs/>
          <w:color w:val="2E5395"/>
          <w:sz w:val="23"/>
          <w:szCs w:val="23"/>
        </w:rPr>
        <w:t xml:space="preserve">Step 2 - Resolve the deadlock</w:t>
      </w:r>
    </w:p>
    <w:p>
      <w:pPr>
        <w:spacing w:after="120" w:line="276"/>
      </w:pPr>
      <w:r>
        <w:rPr>
          <w:rFonts w:ascii="Calibri" w:cs="Calibri" w:eastAsia="Calibri" w:hAnsi="Calibri"/>
          <w:sz w:val="22"/>
          <w:szCs w:val="22"/>
        </w:rPr>
        <w:t xml:space="preserve">The lock manager's deadlock detector (periodically building the wait-for graph, or a timeout mechanism) identifies the cycle and selects a victim to abort - typically the transaction that has done the least work or has the lowest priority; here assume T2 is chosen:</w:t>
      </w:r>
    </w:p>
    <w:p>
      <w:pPr>
        <w:pStyle w:val="ListParagraph"/>
        <w:numPr>
          <w:ilvl w:val="0"/>
          <w:numId w:val="3"/>
        </w:numPr>
        <w:spacing w:after="80" w:line="276"/>
      </w:pPr>
      <w:r>
        <w:rPr>
          <w:rFonts w:ascii="Calibri" w:cs="Calibri" w:eastAsia="Calibri" w:hAnsi="Calibri"/>
          <w:sz w:val="22"/>
          <w:szCs w:val="22"/>
        </w:rPr>
        <w:t xml:space="preserve">Abort T2: undo Write(B) (roll B back to its value before t6), release all locks T2 holds (Lock-X(B)).</w:t>
      </w:r>
    </w:p>
    <w:p>
      <w:pPr>
        <w:pStyle w:val="ListParagraph"/>
        <w:numPr>
          <w:ilvl w:val="0"/>
          <w:numId w:val="3"/>
        </w:numPr>
        <w:spacing w:after="80" w:line="276"/>
      </w:pPr>
      <w:r>
        <w:rPr>
          <w:rFonts w:ascii="Calibri" w:cs="Calibri" w:eastAsia="Calibri" w:hAnsi="Calibri"/>
          <w:sz w:val="22"/>
          <w:szCs w:val="22"/>
        </w:rPr>
        <w:t xml:space="preserve">T1's pending Lock-X(B) request can now be granted; T1 proceeds, writes B, then releases Lock-X(A) and Lock-X(B) together once it enters its shrinking phase (commit).</w:t>
      </w:r>
    </w:p>
    <w:p>
      <w:pPr>
        <w:pStyle w:val="ListParagraph"/>
        <w:numPr>
          <w:ilvl w:val="0"/>
          <w:numId w:val="3"/>
        </w:numPr>
        <w:spacing w:after="80" w:line="276"/>
      </w:pPr>
      <w:r>
        <w:rPr>
          <w:rFonts w:ascii="Calibri" w:cs="Calibri" w:eastAsia="Calibri" w:hAnsi="Calibri"/>
          <w:sz w:val="22"/>
          <w:szCs w:val="22"/>
        </w:rPr>
        <w:t xml:space="preserve">T2 is restarted from the beginning (often with a boosted priority so it isn't repeatedly chosen as the victim and starved) and re-executes: Lock-X(B), Read(B), Write(B), Commit.</w:t>
      </w:r>
    </w:p>
    <w:p>
      <w:pPr>
        <w:spacing w:after="120" w:line="276"/>
      </w:pPr>
      <w:r>
        <w:rPr>
          <w:rFonts w:ascii="Calibri" w:cs="Calibri" w:eastAsia="Calibri" w:hAnsi="Calibri"/>
          <w:sz w:val="22"/>
          <w:szCs w:val="22"/>
        </w:rPr>
        <w:t xml:space="preserve">After the rollback and restart, both transactions complete without further conflict, and the final schedule (T1 fully, then restarted T2 fully) is trivially serializable.</w:t>
      </w:r>
    </w:p>
    <w:p>
      <w:pPr>
        <w:pStyle w:val="Heading2"/>
        <w:pBdr>
          <w:bottom w:val="single" w:color="1F3864" w:sz="6" w:space="4"/>
        </w:pBdr>
        <w:spacing w:after="140" w:before="280"/>
      </w:pPr>
      <w:r>
        <w:rPr>
          <w:rFonts w:ascii="Calibri" w:cs="Calibri" w:eastAsia="Calibri" w:hAnsi="Calibri"/>
          <w:b/>
          <w:bCs/>
          <w:color w:val="1F3864"/>
          <w:sz w:val="26"/>
          <w:szCs w:val="26"/>
        </w:rPr>
        <w:t xml:space="preserve">Q6. Wait-Die and Wound-Wait Deadlock Prevention</w:t>
      </w:r>
    </w:p>
    <w:p>
      <w:pPr>
        <w:spacing w:after="120" w:line="276"/>
      </w:pPr>
      <w:r>
        <w:rPr>
          <w:rFonts w:ascii="Calibri" w:cs="Calibri" w:eastAsia="Calibri" w:hAnsi="Calibri"/>
          <w:sz w:val="22"/>
          <w:szCs w:val="22"/>
        </w:rPr>
        <w:t xml:space="preserve">Both schemes are timestamp-based and non-blocking-cycle by construction: every transaction is assigned a timestamp when it starts (older transaction = smaller timestamp = higher priority), and that ordering is used to decide, at the moment of a lock conflict, whether the requester waits or is forced to abort. Assume three transactions with start timestamps TS(T1)=10 (oldest), TS(T2)=20, TS(T3)=30 (youngest), and T1 currently holds a lock on data item Q.</w:t>
      </w:r>
    </w:p>
    <w:p>
      <w:pPr>
        <w:spacing w:after="100" w:before="200"/>
      </w:pPr>
      <w:r>
        <w:rPr>
          <w:rFonts w:ascii="Calibri" w:cs="Calibri" w:eastAsia="Calibri" w:hAnsi="Calibri"/>
          <w:b/>
          <w:bCs/>
          <w:color w:val="2E5395"/>
          <w:sz w:val="23"/>
          <w:szCs w:val="23"/>
        </w:rPr>
        <w:t xml:space="preserve">(a) Wait-Die scheme</w:t>
      </w:r>
    </w:p>
    <w:p>
      <w:pPr>
        <w:spacing w:after="120" w:line="276"/>
      </w:pPr>
      <w:r>
        <w:rPr>
          <w:rFonts w:ascii="Calibri" w:cs="Calibri" w:eastAsia="Calibri" w:hAnsi="Calibri"/>
          <w:sz w:val="22"/>
          <w:szCs w:val="22"/>
        </w:rPr>
        <w:t xml:space="preserve">Rule: if the requesting transaction Ti is older than the lock holder Tj (TS(Ti) &lt; TS(Tj)), Ti is allowed to wait. If Ti is younger (TS(Ti) &gt; TS(Tj)), Ti 'dies' - it is aborted and restarted later with its original timestamp preserved (so it eventually becomes the oldest and is guaranteed to finish - no starvation).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2000"/>
        <w:gridCol w:w="2400"/>
      </w:tblGrid>
      <w:tr>
        <w:trPr>
          <w:tblHeader/>
        </w:trPr>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Requester → Holder</w:t>
            </w:r>
          </w:p>
        </w:tc>
        <w:tc>
          <w:tcPr>
            <w:tcW w:type="dxa" w:w="2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Timestamps</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Comparison</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Outcome</w:t>
            </w:r>
          </w:p>
        </w:tc>
      </w:tr>
      <w:tr>
        <w:tc>
          <w:tcPr>
            <w:tcW w:type="dxa" w:w="3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T2 requests Q, held by T1</w:t>
            </w:r>
          </w:p>
        </w:tc>
        <w:tc>
          <w:tcPr>
            <w:tcW w:type="dxa" w:w="2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TS(T2)=20, TS(T1)=10</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T2 younger than T1</w:t>
            </w:r>
          </w:p>
        </w:tc>
        <w:tc>
          <w:tcPr>
            <w:tcW w:type="dxa" w:w="24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T2 dies (aborted, restarts later with TS=20)</w:t>
            </w:r>
          </w:p>
        </w:tc>
      </w:tr>
      <w:tr>
        <w:tc>
          <w:tcPr>
            <w:tcW w:type="dxa" w:w="3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T1 requests Q, held by T2 (later)</w:t>
            </w:r>
          </w:p>
        </w:tc>
        <w:tc>
          <w:tcPr>
            <w:tcW w:type="dxa" w:w="2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TS(T1)=10, TS(T2)=20</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T1 older than T2</w:t>
            </w:r>
          </w:p>
        </w:tc>
        <w:tc>
          <w:tcPr>
            <w:tcW w:type="dxa" w:w="24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T1 waits</w:t>
            </w:r>
          </w:p>
        </w:tc>
      </w:tr>
      <w:tr>
        <w:tc>
          <w:tcPr>
            <w:tcW w:type="dxa" w:w="3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T3 requests Q, held by T1</w:t>
            </w:r>
          </w:p>
        </w:tc>
        <w:tc>
          <w:tcPr>
            <w:tcW w:type="dxa" w:w="2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TS(T3)=30, TS(T1)=10</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T3 younger than T1</w:t>
            </w:r>
          </w:p>
        </w:tc>
        <w:tc>
          <w:tcPr>
            <w:tcW w:type="dxa" w:w="24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T3 dies (aborted, restarts with TS=30)</w:t>
            </w:r>
          </w:p>
        </w:tc>
      </w:tr>
    </w:tbl>
    <w:p>
      <w:pPr>
        <w:spacing w:after="100" w:before="200"/>
      </w:pPr>
      <w:r>
        <w:rPr>
          <w:rFonts w:ascii="Calibri" w:cs="Calibri" w:eastAsia="Calibri" w:hAnsi="Calibri"/>
          <w:b/>
          <w:bCs/>
          <w:color w:val="2E5395"/>
          <w:sz w:val="23"/>
          <w:szCs w:val="23"/>
        </w:rPr>
        <w:t xml:space="preserve">(b) Wound-Wait scheme</w:t>
      </w:r>
    </w:p>
    <w:p>
      <w:pPr>
        <w:spacing w:after="120" w:line="276"/>
      </w:pPr>
      <w:r>
        <w:rPr>
          <w:rFonts w:ascii="Calibri" w:cs="Calibri" w:eastAsia="Calibri" w:hAnsi="Calibri"/>
          <w:sz w:val="22"/>
          <w:szCs w:val="22"/>
        </w:rPr>
        <w:t xml:space="preserve">Rule: it is the mirror image of Wait-Die. If the requesting transaction Ti is older than the holder Tj (TS(Ti) &lt; TS(Tj)), Ti 'wounds' Tj - Tj is forcibly aborted and Ti takes the lock (or waits briefly for the abort to complete). If Ti is younger than the holder, Ti simply waits.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2000"/>
        <w:gridCol w:w="2400"/>
      </w:tblGrid>
      <w:tr>
        <w:trPr>
          <w:tblHeader/>
        </w:trPr>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Requester → Holder</w:t>
            </w:r>
          </w:p>
        </w:tc>
        <w:tc>
          <w:tcPr>
            <w:tcW w:type="dxa" w:w="2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Timestamps</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Comparison</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Outcome</w:t>
            </w:r>
          </w:p>
        </w:tc>
      </w:tr>
      <w:tr>
        <w:tc>
          <w:tcPr>
            <w:tcW w:type="dxa" w:w="3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T2 requests Q, held by T1</w:t>
            </w:r>
          </w:p>
        </w:tc>
        <w:tc>
          <w:tcPr>
            <w:tcW w:type="dxa" w:w="2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TS(T2)=20, TS(T1)=10</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T2 younger than T1</w:t>
            </w:r>
          </w:p>
        </w:tc>
        <w:tc>
          <w:tcPr>
            <w:tcW w:type="dxa" w:w="24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T2 waits</w:t>
            </w:r>
          </w:p>
        </w:tc>
      </w:tr>
      <w:tr>
        <w:tc>
          <w:tcPr>
            <w:tcW w:type="dxa" w:w="3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T1 requests Q, held by T2 (later)</w:t>
            </w:r>
          </w:p>
        </w:tc>
        <w:tc>
          <w:tcPr>
            <w:tcW w:type="dxa" w:w="2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TS(T1)=10, TS(T2)=20</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T1 older than T2</w:t>
            </w:r>
          </w:p>
        </w:tc>
        <w:tc>
          <w:tcPr>
            <w:tcW w:type="dxa" w:w="24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T1 wounds T2 (T2 aborted, T1 proceeds)</w:t>
            </w:r>
          </w:p>
        </w:tc>
      </w:tr>
      <w:tr>
        <w:tc>
          <w:tcPr>
            <w:tcW w:type="dxa" w:w="3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T3 requests Q, held by T1</w:t>
            </w:r>
          </w:p>
        </w:tc>
        <w:tc>
          <w:tcPr>
            <w:tcW w:type="dxa" w:w="23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TS(T3)=30, TS(T1)=10</w:t>
            </w:r>
          </w:p>
        </w:tc>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T3 younger than T1</w:t>
            </w:r>
          </w:p>
        </w:tc>
        <w:tc>
          <w:tcPr>
            <w:tcW w:type="dxa" w:w="24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T3 waits</w:t>
            </w:r>
          </w:p>
        </w:tc>
      </w:tr>
    </w:tbl>
    <w:p>
      <w:pPr>
        <w:spacing w:after="100" w:before="200"/>
      </w:pPr>
      <w:r>
        <w:rPr>
          <w:rFonts w:ascii="Calibri" w:cs="Calibri" w:eastAsia="Calibri" w:hAnsi="Calibri"/>
          <w:b/>
          <w:bCs/>
          <w:color w:val="2E5395"/>
          <w:sz w:val="23"/>
          <w:szCs w:val="23"/>
        </w:rPr>
        <w:t xml:space="preserve">Why both schemes avoid deadlock</w:t>
      </w:r>
    </w:p>
    <w:p>
      <w:pPr>
        <w:spacing w:after="120" w:line="276"/>
        <w:jc w:val="both"/>
      </w:pPr>
      <w:r>
        <w:rPr>
          <w:rFonts w:ascii="Calibri" w:cs="Calibri" w:eastAsia="Calibri" w:hAnsi="Calibri"/>
          <w:sz w:val="22"/>
          <w:szCs w:val="22"/>
        </w:rPr>
        <w:t xml:space="preserve">In both schemes every wait relation is consistent with a single global order (Wait-Die: an older transaction only ever waits for a younger one; Wound-Wait: a younger transaction only ever waits for an older one), so the wait-for graph can never contain a cycle - a cycle would require some transaction to wait for another that is simultaneously waiting for it, which is impossible once waits are constrained to flow in one direction along the timestamp order. The difference in practice is that Wait-Die causes more rollbacks of the requesting transaction (younger dies), while Wound-Wait causes rollbacks of the holding transaction (younger is wounded) - Wound-Wait tends to cause fewer restarts once a transaction has grown old, since old transactions increasingly force their way through rather than repeatedly dying.</w:t>
      </w:r>
    </w:p>
    <w:p>
      <w:pPr>
        <w:pStyle w:val="Heading2"/>
        <w:pBdr>
          <w:bottom w:val="single" w:color="1F3864" w:sz="6" w:space="4"/>
        </w:pBdr>
        <w:spacing w:after="140" w:before="280"/>
      </w:pPr>
      <w:r>
        <w:rPr>
          <w:rFonts w:ascii="Calibri" w:cs="Calibri" w:eastAsia="Calibri" w:hAnsi="Calibri"/>
          <w:b/>
          <w:bCs/>
          <w:color w:val="1F3864"/>
          <w:sz w:val="26"/>
          <w:szCs w:val="26"/>
        </w:rPr>
        <w:t xml:space="preserve">Q7. Immediate Update Recovery with Checkpoints</w:t>
      </w:r>
    </w:p>
    <w:p>
      <w:pPr>
        <w:spacing w:after="120" w:line="276"/>
      </w:pPr>
      <w:r>
        <w:rPr>
          <w:rFonts w:ascii="Calibri" w:cs="Calibri" w:eastAsia="Calibri" w:hAnsi="Calibri"/>
          <w:sz w:val="22"/>
          <w:szCs w:val="22"/>
        </w:rPr>
        <w:t xml:space="preserve">Under the Immediate Update protocol, a transaction's changes may be written to disk before it commits, so both REDO (reapply committed changes not yet on disk) and UNDO (reverse uncommitted changes that reached disk) are required after a crash. Consider the following log, with a checkpoint recorded while T1 was still active:</w:t>
      </w:r>
    </w:p>
    <w:p>
      <w:pPr>
        <w:spacing w:after="160" w:before="8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00275"/>
                    </a:xfrm>
                    <a:prstGeom prst="rect">
                      <a:avLst/>
                    </a:prstGeom>
                  </pic:spPr>
                </pic:pic>
              </a:graphicData>
            </a:graphic>
          </wp:inline>
        </w:drawing>
      </w:r>
    </w:p>
    <w:p>
      <w:pPr>
        <w:spacing w:after="100" w:before="200"/>
      </w:pPr>
      <w:r>
        <w:rPr>
          <w:rFonts w:ascii="Calibri" w:cs="Calibri" w:eastAsia="Calibri" w:hAnsi="Calibri"/>
          <w:b/>
          <w:bCs/>
          <w:color w:val="2E5395"/>
          <w:sz w:val="23"/>
          <w:szCs w:val="23"/>
        </w:rPr>
        <w:t xml:space="preserve">Step 1 - Build the UNDO and REDO lists</w:t>
      </w:r>
    </w:p>
    <w:p>
      <w:pPr>
        <w:pStyle w:val="ListParagraph"/>
        <w:numPr>
          <w:ilvl w:val="0"/>
          <w:numId w:val="4"/>
        </w:numPr>
        <w:spacing w:after="80" w:line="276"/>
      </w:pPr>
      <w:r>
        <w:rPr>
          <w:rFonts w:ascii="Calibri" w:cs="Calibri" w:eastAsia="Calibri" w:hAnsi="Calibri"/>
          <w:sz w:val="22"/>
          <w:szCs w:val="22"/>
        </w:rPr>
        <w:t xml:space="preserve">Scan the log backward from the crash point until the checkpoint. Any transaction with a &lt;Ti commit&gt; record on that scan goes onto the REDO list; any transaction still without a commit record when the checkpoint is reached goes onto the UNDO list.</w:t>
      </w:r>
    </w:p>
    <w:p>
      <w:pPr>
        <w:pStyle w:val="ListParagraph"/>
        <w:numPr>
          <w:ilvl w:val="0"/>
          <w:numId w:val="4"/>
        </w:numPr>
        <w:spacing w:after="80" w:line="276"/>
      </w:pPr>
      <w:r>
        <w:rPr>
          <w:rFonts w:ascii="Calibri" w:cs="Calibri" w:eastAsia="Calibri" w:hAnsi="Calibri"/>
          <w:sz w:val="22"/>
          <w:szCs w:val="22"/>
        </w:rPr>
        <w:t xml:space="preserve">T1: started before the checkpoint and committed after it → REDO.</w:t>
      </w:r>
    </w:p>
    <w:p>
      <w:pPr>
        <w:pStyle w:val="ListParagraph"/>
        <w:numPr>
          <w:ilvl w:val="0"/>
          <w:numId w:val="4"/>
        </w:numPr>
        <w:spacing w:after="80" w:line="276"/>
      </w:pPr>
      <w:r>
        <w:rPr>
          <w:rFonts w:ascii="Calibri" w:cs="Calibri" w:eastAsia="Calibri" w:hAnsi="Calibri"/>
          <w:sz w:val="22"/>
          <w:szCs w:val="22"/>
        </w:rPr>
        <w:t xml:space="preserve">T2: started after the checkpoint, committed before the crash → REDO.</w:t>
      </w:r>
    </w:p>
    <w:p>
      <w:pPr>
        <w:pStyle w:val="ListParagraph"/>
        <w:numPr>
          <w:ilvl w:val="0"/>
          <w:numId w:val="4"/>
        </w:numPr>
        <w:spacing w:after="80" w:line="276"/>
      </w:pPr>
      <w:r>
        <w:rPr>
          <w:rFonts w:ascii="Calibri" w:cs="Calibri" w:eastAsia="Calibri" w:hAnsi="Calibri"/>
          <w:sz w:val="22"/>
          <w:szCs w:val="22"/>
        </w:rPr>
        <w:t xml:space="preserve">T3: started after the checkpoint, never committed (no &lt;T3 commit&gt; record before the crash) → UNDO.</w:t>
      </w:r>
    </w:p>
    <w:p>
      <w:pPr>
        <w:spacing w:after="100" w:before="200"/>
      </w:pPr>
      <w:r>
        <w:rPr>
          <w:rFonts w:ascii="Calibri" w:cs="Calibri" w:eastAsia="Calibri" w:hAnsi="Calibri"/>
          <w:b/>
          <w:bCs/>
          <w:color w:val="2E5395"/>
          <w:sz w:val="23"/>
          <w:szCs w:val="23"/>
        </w:rPr>
        <w:t xml:space="preserve">Step 2 - Apply recovery</w:t>
      </w:r>
    </w:p>
    <w:p>
      <w:pPr>
        <w:spacing w:after="120" w:line="276"/>
      </w:pPr>
      <w:r>
        <w:rPr>
          <w:rFonts w:ascii="Calibri" w:cs="Calibri" w:eastAsia="Calibri" w:hAnsi="Calibri"/>
          <w:sz w:val="22"/>
          <w:szCs w:val="22"/>
        </w:rPr>
        <w:t xml:space="preserve">UNDO list = {T3}: process T3's log records in reverse order and restore each item to its old value - D is restored from 800 back to 700. (In Immediate Update, T3's write may already be on disk, so this step is essential, not optional.)</w:t>
      </w:r>
    </w:p>
    <w:p>
      <w:pPr>
        <w:spacing w:after="120" w:line="276"/>
      </w:pPr>
      <w:r>
        <w:rPr>
          <w:rFonts w:ascii="Calibri" w:cs="Calibri" w:eastAsia="Calibri" w:hAnsi="Calibri"/>
          <w:sz w:val="22"/>
          <w:szCs w:val="22"/>
        </w:rPr>
        <w:t xml:space="preserve">REDO list = {T1, T2}: process their records in forward (chronological) order and reapply each new value, in case the buffer manager had not yet flushed it to disk before the crash - A set to 900, B set to 2100, C set to 400.</w:t>
      </w:r>
    </w:p>
    <w:p>
      <w:pPr>
        <w:spacing w:after="120" w:line="276"/>
      </w:pPr>
      <w:r>
        <w:rPr>
          <w:rFonts w:ascii="Calibri" w:cs="Calibri" w:eastAsia="Calibri" w:hAnsi="Calibri"/>
          <w:sz w:val="22"/>
          <w:szCs w:val="22"/>
        </w:rPr>
        <w:t xml:space="preserve">Because the checkpoint recorded T1 as still active, recovery does not trust that any of T1's pre-checkpoint writes were already safely on disk merely from being 'old' - it still redoes them, which is safe since REDO is idempotent (reapplying an already-durable value changes nothing).</w:t>
      </w:r>
    </w:p>
    <w:p>
      <w:pPr>
        <w:spacing w:after="100" w:before="200"/>
      </w:pPr>
      <w:r>
        <w:rPr>
          <w:rFonts w:ascii="Calibri" w:cs="Calibri" w:eastAsia="Calibri" w:hAnsi="Calibri"/>
          <w:b/>
          <w:bCs/>
          <w:color w:val="2E5395"/>
          <w:sz w:val="23"/>
          <w:szCs w:val="23"/>
        </w:rPr>
        <w:t xml:space="preserve">Result after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Item</w:t>
            </w:r>
          </w:p>
        </w:tc>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Final Value</w:t>
            </w:r>
          </w:p>
        </w:tc>
        <w:tc>
          <w:tcPr>
            <w:tcW w:type="dxa" w:w="4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Reason</w:t>
            </w:r>
          </w:p>
        </w:tc>
      </w:tr>
      <w:tr>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A</w:t>
            </w:r>
          </w:p>
        </w:tc>
        <w:tc>
          <w:tcPr>
            <w:tcW w:type="dxa" w:w="2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900</w:t>
            </w:r>
          </w:p>
        </w:tc>
        <w:tc>
          <w:tcPr>
            <w:tcW w:type="dxa" w:w="4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REDO (T1 committed)</w:t>
            </w:r>
          </w:p>
        </w:tc>
      </w:tr>
      <w:tr>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B</w:t>
            </w:r>
          </w:p>
        </w:tc>
        <w:tc>
          <w:tcPr>
            <w:tcW w:type="dxa" w:w="2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2100</w:t>
            </w:r>
          </w:p>
        </w:tc>
        <w:tc>
          <w:tcPr>
            <w:tcW w:type="dxa" w:w="4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REDO (T1 committed)</w:t>
            </w:r>
          </w:p>
        </w:tc>
      </w:tr>
      <w:tr>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C</w:t>
            </w:r>
          </w:p>
        </w:tc>
        <w:tc>
          <w:tcPr>
            <w:tcW w:type="dxa" w:w="2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400</w:t>
            </w:r>
          </w:p>
        </w:tc>
        <w:tc>
          <w:tcPr>
            <w:tcW w:type="dxa" w:w="4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REDO (T2 committed)</w:t>
            </w:r>
          </w:p>
        </w:tc>
      </w:tr>
      <w:tr>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D</w:t>
            </w:r>
          </w:p>
        </w:tc>
        <w:tc>
          <w:tcPr>
            <w:tcW w:type="dxa" w:w="2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700</w:t>
            </w:r>
          </w:p>
        </w:tc>
        <w:tc>
          <w:tcPr>
            <w:tcW w:type="dxa" w:w="45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UNDO (T3 never committed)</w:t>
            </w:r>
          </w:p>
        </w:tc>
      </w:tr>
    </w:tbl>
    <w:p>
      <w:pPr>
        <w:pStyle w:val="Heading2"/>
        <w:pBdr>
          <w:bottom w:val="single" w:color="1F3864" w:sz="6" w:space="4"/>
        </w:pBdr>
        <w:spacing w:after="140" w:before="280"/>
      </w:pPr>
      <w:r>
        <w:rPr>
          <w:rFonts w:ascii="Calibri" w:cs="Calibri" w:eastAsia="Calibri" w:hAnsi="Calibri"/>
          <w:b/>
          <w:bCs/>
          <w:color w:val="1F3864"/>
          <w:sz w:val="26"/>
          <w:szCs w:val="26"/>
        </w:rPr>
        <w:t xml:space="preserve">Q8. Deferred Update (NO-UNDO/REDO) Recovery</w:t>
      </w:r>
    </w:p>
    <w:p>
      <w:pPr>
        <w:spacing w:after="120" w:line="276"/>
      </w:pPr>
      <w:r>
        <w:rPr>
          <w:rFonts w:ascii="Calibri" w:cs="Calibri" w:eastAsia="Calibri" w:hAnsi="Calibri"/>
          <w:sz w:val="22"/>
          <w:szCs w:val="22"/>
        </w:rPr>
        <w:t xml:space="preserve">Under Deferred Update, a transaction buffers all its writes in memory and only flushes them to disk after it has committed - so an uncommitted transaction's changes are guaranteed never to have reached disk. This means recovery never needs UNDO; it only ever needs to REDO the committed transactions whose writes might not have made it to disk before the crash. Consider the log file:</w:t>
      </w:r>
    </w:p>
    <w:p>
      <w:pPr>
        <w:spacing w:after="160" w:before="8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047875"/>
                    </a:xfrm>
                    <a:prstGeom prst="rect">
                      <a:avLst/>
                    </a:prstGeom>
                  </pic:spPr>
                </pic:pic>
              </a:graphicData>
            </a:graphic>
          </wp:inline>
        </w:drawing>
      </w:r>
    </w:p>
    <w:p>
      <w:pPr>
        <w:spacing w:after="100" w:before="200"/>
      </w:pPr>
      <w:r>
        <w:rPr>
          <w:rFonts w:ascii="Calibri" w:cs="Calibri" w:eastAsia="Calibri" w:hAnsi="Calibri"/>
          <w:b/>
          <w:bCs/>
          <w:color w:val="2E5395"/>
          <w:sz w:val="23"/>
          <w:szCs w:val="23"/>
        </w:rPr>
        <w:t xml:space="preserve">Step 1 - Classify transactions</w:t>
      </w:r>
    </w:p>
    <w:p>
      <w:pPr>
        <w:pStyle w:val="ListParagraph"/>
        <w:numPr>
          <w:ilvl w:val="0"/>
          <w:numId w:val="1"/>
        </w:numPr>
        <w:spacing w:after="80" w:line="276"/>
      </w:pPr>
      <w:r>
        <w:rPr>
          <w:rFonts w:ascii="Calibri" w:cs="Calibri" w:eastAsia="Calibri" w:hAnsi="Calibri"/>
          <w:sz w:val="22"/>
          <w:szCs w:val="22"/>
        </w:rPr>
        <w:t xml:space="preserve">T1: has a commit record → REDO.</w:t>
      </w:r>
    </w:p>
    <w:p>
      <w:pPr>
        <w:pStyle w:val="ListParagraph"/>
        <w:numPr>
          <w:ilvl w:val="0"/>
          <w:numId w:val="1"/>
        </w:numPr>
        <w:spacing w:after="80" w:line="276"/>
      </w:pPr>
      <w:r>
        <w:rPr>
          <w:rFonts w:ascii="Calibri" w:cs="Calibri" w:eastAsia="Calibri" w:hAnsi="Calibri"/>
          <w:sz w:val="22"/>
          <w:szCs w:val="22"/>
        </w:rPr>
        <w:t xml:space="preserve">T2: has a commit record → REDO.</w:t>
      </w:r>
    </w:p>
    <w:p>
      <w:pPr>
        <w:pStyle w:val="ListParagraph"/>
        <w:numPr>
          <w:ilvl w:val="0"/>
          <w:numId w:val="1"/>
        </w:numPr>
        <w:spacing w:after="80" w:line="276"/>
      </w:pPr>
      <w:r>
        <w:rPr>
          <w:rFonts w:ascii="Calibri" w:cs="Calibri" w:eastAsia="Calibri" w:hAnsi="Calibri"/>
          <w:sz w:val="22"/>
          <w:szCs w:val="22"/>
        </w:rPr>
        <w:t xml:space="preserve">T3: no commit record before the crash → simply discarded/ignored. Its buffered writes were never flushed to disk, so there is nothing to undo - the log entries for T3 are just skipped.</w:t>
      </w:r>
    </w:p>
    <w:p>
      <w:pPr>
        <w:spacing w:after="100" w:before="200"/>
      </w:pPr>
      <w:r>
        <w:rPr>
          <w:rFonts w:ascii="Calibri" w:cs="Calibri" w:eastAsia="Calibri" w:hAnsi="Calibri"/>
          <w:b/>
          <w:bCs/>
          <w:color w:val="2E5395"/>
          <w:sz w:val="23"/>
          <w:szCs w:val="23"/>
        </w:rPr>
        <w:t xml:space="preserve">Step 2 - REDO pass</w:t>
      </w:r>
    </w:p>
    <w:p>
      <w:pPr>
        <w:spacing w:after="120" w:line="276"/>
      </w:pPr>
      <w:r>
        <w:rPr>
          <w:rFonts w:ascii="Calibri" w:cs="Calibri" w:eastAsia="Calibri" w:hAnsi="Calibri"/>
          <w:sz w:val="22"/>
          <w:szCs w:val="22"/>
        </w:rPr>
        <w:t xml:space="preserve">Scanning forward, reapply the new value for every write belonging to a committed transaction:</w:t>
      </w:r>
    </w:p>
    <w:p>
      <w:pPr>
        <w:pStyle w:val="ListParagraph"/>
        <w:numPr>
          <w:ilvl w:val="0"/>
          <w:numId w:val="5"/>
        </w:numPr>
        <w:spacing w:after="80" w:line="276"/>
      </w:pPr>
      <w:r>
        <w:rPr>
          <w:rFonts w:ascii="Calibri" w:cs="Calibri" w:eastAsia="Calibri" w:hAnsi="Calibri"/>
          <w:sz w:val="22"/>
          <w:szCs w:val="22"/>
        </w:rPr>
        <w:t xml:space="preserve">REDO &lt;T1, X, 50&gt;: set X = 50.</w:t>
      </w:r>
    </w:p>
    <w:p>
      <w:pPr>
        <w:pStyle w:val="ListParagraph"/>
        <w:numPr>
          <w:ilvl w:val="0"/>
          <w:numId w:val="5"/>
        </w:numPr>
        <w:spacing w:after="80" w:line="276"/>
      </w:pPr>
      <w:r>
        <w:rPr>
          <w:rFonts w:ascii="Calibri" w:cs="Calibri" w:eastAsia="Calibri" w:hAnsi="Calibri"/>
          <w:sz w:val="22"/>
          <w:szCs w:val="22"/>
        </w:rPr>
        <w:t xml:space="preserve">REDO &lt;T1, Y, 80&gt;: set Y = 80.</w:t>
      </w:r>
    </w:p>
    <w:p>
      <w:pPr>
        <w:pStyle w:val="ListParagraph"/>
        <w:numPr>
          <w:ilvl w:val="0"/>
          <w:numId w:val="5"/>
        </w:numPr>
        <w:spacing w:after="80" w:line="276"/>
      </w:pPr>
      <w:r>
        <w:rPr>
          <w:rFonts w:ascii="Calibri" w:cs="Calibri" w:eastAsia="Calibri" w:hAnsi="Calibri"/>
          <w:sz w:val="22"/>
          <w:szCs w:val="22"/>
        </w:rPr>
        <w:t xml:space="preserve">REDO &lt;T2, X, 60&gt;: set X = 60 (overwrites T1's earlier value of X, correctly reflecting execution order).</w:t>
      </w:r>
    </w:p>
    <w:p>
      <w:pPr>
        <w:pStyle w:val="ListParagraph"/>
        <w:numPr>
          <w:ilvl w:val="0"/>
          <w:numId w:val="5"/>
        </w:numPr>
        <w:spacing w:after="80" w:line="276"/>
      </w:pPr>
      <w:r>
        <w:rPr>
          <w:rFonts w:ascii="Calibri" w:cs="Calibri" w:eastAsia="Calibri" w:hAnsi="Calibri"/>
          <w:sz w:val="22"/>
          <w:szCs w:val="22"/>
        </w:rPr>
        <w:t xml:space="preserve">T3's write to Z is never applied - it is skipped entirely because T3 did not commit.</w:t>
      </w:r>
    </w:p>
    <w:p>
      <w:pPr>
        <w:spacing w:after="100" w:before="200"/>
      </w:pPr>
      <w:r>
        <w:rPr>
          <w:rFonts w:ascii="Calibri" w:cs="Calibri" w:eastAsia="Calibri" w:hAnsi="Calibri"/>
          <w:b/>
          <w:bCs/>
          <w:color w:val="2E5395"/>
          <w:sz w:val="23"/>
          <w:szCs w:val="23"/>
        </w:rPr>
        <w:t xml:space="preserve">Result after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Item</w:t>
            </w:r>
          </w:p>
        </w:tc>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Final Value</w:t>
            </w:r>
          </w:p>
        </w:tc>
        <w:tc>
          <w:tcPr>
            <w:tcW w:type="dxa" w:w="4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Reason</w:t>
            </w:r>
          </w:p>
        </w:tc>
      </w:tr>
      <w:tr>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X</w:t>
            </w:r>
          </w:p>
        </w:tc>
        <w:tc>
          <w:tcPr>
            <w:tcW w:type="dxa" w:w="3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60</w:t>
            </w:r>
          </w:p>
        </w:tc>
        <w:tc>
          <w:tcPr>
            <w:tcW w:type="dxa" w:w="4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REDO, last committed writer was T2</w:t>
            </w:r>
          </w:p>
        </w:tc>
      </w:tr>
      <w:tr>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Y</w:t>
            </w:r>
          </w:p>
        </w:tc>
        <w:tc>
          <w:tcPr>
            <w:tcW w:type="dxa" w:w="3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80</w:t>
            </w:r>
          </w:p>
        </w:tc>
        <w:tc>
          <w:tcPr>
            <w:tcW w:type="dxa" w:w="4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REDO (T1 committed)</w:t>
            </w:r>
          </w:p>
        </w:tc>
      </w:tr>
      <w:tr>
        <w:tc>
          <w:tcPr>
            <w:tcW w:type="dxa" w:w="2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Z</w:t>
            </w:r>
          </w:p>
        </w:tc>
        <w:tc>
          <w:tcPr>
            <w:tcW w:type="dxa" w:w="3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unchanged (pre-transaction value)</w:t>
            </w:r>
          </w:p>
        </w:tc>
        <w:tc>
          <w:tcPr>
            <w:tcW w:type="dxa" w:w="4000"/>
            <w:tcMar>
              <w:top w:type="dxa" w:w="80"/>
              <w:left w:type="dxa" w:w="100"/>
              <w:bottom w:type="dxa" w:w="80"/>
              <w:right w:type="dxa" w:w="100"/>
            </w:tcMar>
            <w:vAlign w:val="center"/>
          </w:tcPr>
          <w:p>
            <w:pPr>
              <w:jc w:val="left"/>
            </w:pPr>
            <w:r>
              <w:rPr>
                <w:rFonts w:ascii="Calibri" w:cs="Calibri" w:eastAsia="Calibri" w:hAnsi="Calibri"/>
                <w:color w:val="000000"/>
                <w:sz w:val="20"/>
                <w:szCs w:val="20"/>
              </w:rPr>
              <w:t xml:space="preserve">T3's write discarded - never committed</w:t>
            </w:r>
          </w:p>
        </w:tc>
      </w:tr>
    </w:tbl>
    <w:p>
      <w:pPr>
        <w:spacing w:after="120" w:line="276"/>
      </w:pPr>
      <w:r>
        <w:rPr>
          <w:rFonts w:ascii="Calibri" w:cs="Calibri" w:eastAsia="Calibri" w:hAnsi="Calibri"/>
          <w:sz w:val="22"/>
          <w:szCs w:val="22"/>
        </w:rPr>
        <w:t xml:space="preserve">This is why the technique is called NO-UNDO/REDO: because uncommitted data is guaranteed to never reach the database, the recovery manager only ever performs REDO operations and never needs to reverse anything, which makes recovery both simpler and faster than Immediate Update at the cost of holding all of a transaction's updates in memory until commit.</w:t>
      </w:r>
    </w:p>
    <w:p>
      <w:pPr>
        <w:pStyle w:val="Heading2"/>
        <w:pBdr>
          <w:bottom w:val="single" w:color="1F3864" w:sz="6" w:space="4"/>
        </w:pBdr>
        <w:spacing w:after="140" w:before="280"/>
      </w:pPr>
      <w:r>
        <w:rPr>
          <w:rFonts w:ascii="Calibri" w:cs="Calibri" w:eastAsia="Calibri" w:hAnsi="Calibri"/>
          <w:b/>
          <w:bCs/>
          <w:color w:val="1F3864"/>
          <w:sz w:val="26"/>
          <w:szCs w:val="26"/>
        </w:rPr>
        <w:t xml:space="preserve">Q9. Strict 2PL Design for a Banking System (T1 transfers, T2 reads)</w:t>
      </w:r>
    </w:p>
    <w:p>
      <w:pPr>
        <w:spacing w:after="120" w:line="276"/>
      </w:pPr>
      <w:r>
        <w:rPr>
          <w:rFonts w:ascii="Calibri" w:cs="Calibri" w:eastAsia="Calibri" w:hAnsi="Calibri"/>
          <w:sz w:val="22"/>
          <w:szCs w:val="22"/>
        </w:rPr>
        <w:t xml:space="preserve">Scenario: T1 transfers ₹500 from Account A to Account B; T2 concurrently reads the balances of A and B (e.g., to print a statement). Under plain 2PL, T2 could read A after T1 debits it but before T1 credits B, seeing an inconsistent intermediate state if it were also allowed to release locks early. Strict 2PL closes this gap with one additional rule on top of ordinary 2PL: a transaction holds all of its exclusive (write) locks until it commits or aborts - locks are never released early, and in particular never released before commit. This guarantees that no other transaction can read or overwrite a value written by an active transaction, which gives both conflict-serializability and recoverability (cascadeless schedules).</w:t>
      </w:r>
    </w:p>
    <w:p>
      <w:pPr>
        <w:spacing w:after="100" w:before="200"/>
      </w:pPr>
      <w:r>
        <w:rPr>
          <w:rFonts w:ascii="Calibri" w:cs="Calibri" w:eastAsia="Calibri" w:hAnsi="Calibri"/>
          <w:b/>
          <w:bCs/>
          <w:color w:val="2E5395"/>
          <w:sz w:val="23"/>
          <w:szCs w:val="23"/>
        </w:rPr>
        <w:t xml:space="preserve">Design</w:t>
      </w:r>
    </w:p>
    <w:p>
      <w:pPr>
        <w:pStyle w:val="ListParagraph"/>
        <w:numPr>
          <w:ilvl w:val="0"/>
          <w:numId w:val="6"/>
        </w:numPr>
        <w:spacing w:after="80" w:line="276"/>
      </w:pPr>
      <w:r>
        <w:rPr>
          <w:rFonts w:ascii="Calibri" w:cs="Calibri" w:eastAsia="Calibri" w:hAnsi="Calibri"/>
          <w:sz w:val="22"/>
          <w:szCs w:val="22"/>
        </w:rPr>
        <w:t xml:space="preserve">T1 requests Lock-X(A). Granted (no other transaction holds a lock on A).</w:t>
      </w:r>
    </w:p>
    <w:p>
      <w:pPr>
        <w:pStyle w:val="ListParagraph"/>
        <w:numPr>
          <w:ilvl w:val="0"/>
          <w:numId w:val="6"/>
        </w:numPr>
        <w:spacing w:after="80" w:line="276"/>
      </w:pPr>
      <w:r>
        <w:rPr>
          <w:rFonts w:ascii="Calibri" w:cs="Calibri" w:eastAsia="Calibri" w:hAnsi="Calibri"/>
          <w:sz w:val="22"/>
          <w:szCs w:val="22"/>
        </w:rPr>
        <w:t xml:space="preserve">T1 reads A, computes A := A - 500, writes A. The exclusive lock on A is retained (strict rule - not released yet).</w:t>
      </w:r>
    </w:p>
    <w:p>
      <w:pPr>
        <w:pStyle w:val="ListParagraph"/>
        <w:numPr>
          <w:ilvl w:val="0"/>
          <w:numId w:val="6"/>
        </w:numPr>
        <w:spacing w:after="80" w:line="276"/>
      </w:pPr>
      <w:r>
        <w:rPr>
          <w:rFonts w:ascii="Calibri" w:cs="Calibri" w:eastAsia="Calibri" w:hAnsi="Calibri"/>
          <w:sz w:val="22"/>
          <w:szCs w:val="22"/>
        </w:rPr>
        <w:t xml:space="preserve">T1 requests Lock-X(B). Granted. T1 reads B, computes B := B + 500, writes B.</w:t>
      </w:r>
    </w:p>
    <w:p>
      <w:pPr>
        <w:pStyle w:val="ListParagraph"/>
        <w:numPr>
          <w:ilvl w:val="0"/>
          <w:numId w:val="6"/>
        </w:numPr>
        <w:spacing w:after="80" w:line="276"/>
      </w:pPr>
      <w:r>
        <w:rPr>
          <w:rFonts w:ascii="Calibri" w:cs="Calibri" w:eastAsia="Calibri" w:hAnsi="Calibri"/>
          <w:sz w:val="22"/>
          <w:szCs w:val="22"/>
        </w:rPr>
        <w:t xml:space="preserve">Meanwhile T2 requests Lock-S(A) to read the balance. Because T1 still holds Lock-X(A) (strict 2PL has not released it), T2 is forced to wait - it cannot see A's debited-but-not-yet-fully-transferred state.</w:t>
      </w:r>
    </w:p>
    <w:p>
      <w:pPr>
        <w:pStyle w:val="ListParagraph"/>
        <w:numPr>
          <w:ilvl w:val="0"/>
          <w:numId w:val="6"/>
        </w:numPr>
        <w:spacing w:after="80" w:line="276"/>
      </w:pPr>
      <w:r>
        <w:rPr>
          <w:rFonts w:ascii="Calibri" w:cs="Calibri" w:eastAsia="Calibri" w:hAnsi="Calibri"/>
          <w:sz w:val="22"/>
          <w:szCs w:val="22"/>
        </w:rPr>
        <w:t xml:space="preserve">T1 commits. Only at commit does the lock manager release Lock-X(A) and Lock-X(B) together.</w:t>
      </w:r>
    </w:p>
    <w:p>
      <w:pPr>
        <w:pStyle w:val="ListParagraph"/>
        <w:numPr>
          <w:ilvl w:val="0"/>
          <w:numId w:val="6"/>
        </w:numPr>
        <w:spacing w:after="80" w:line="276"/>
      </w:pPr>
      <w:r>
        <w:rPr>
          <w:rFonts w:ascii="Calibri" w:cs="Calibri" w:eastAsia="Calibri" w:hAnsi="Calibri"/>
          <w:sz w:val="22"/>
          <w:szCs w:val="22"/>
        </w:rPr>
        <w:t xml:space="preserve">T2's request for Lock-S(A) is now granted; T2 also requests and is granted Lock-S(B), reads both post-transfer values, and releases its shared locks once its own transaction ends.</w:t>
      </w:r>
    </w:p>
    <w:p>
      <w:pPr>
        <w:spacing w:after="100" w:before="200"/>
      </w:pPr>
      <w:r>
        <w:rPr>
          <w:rFonts w:ascii="Calibri" w:cs="Calibri" w:eastAsia="Calibri" w:hAnsi="Calibri"/>
          <w:b/>
          <w:bCs/>
          <w:color w:val="2E5395"/>
          <w:sz w:val="23"/>
          <w:szCs w:val="23"/>
        </w:rPr>
        <w:t xml:space="preserve">Why this satisfies the constraints</w:t>
      </w:r>
    </w:p>
    <w:p>
      <w:pPr>
        <w:pStyle w:val="ListParagraph"/>
        <w:numPr>
          <w:ilvl w:val="0"/>
          <w:numId w:val="1"/>
        </w:numPr>
        <w:spacing w:after="80" w:line="276"/>
      </w:pPr>
      <w:r>
        <w:rPr>
          <w:rFonts w:ascii="Calibri" w:cs="Calibri" w:eastAsia="Calibri" w:hAnsi="Calibri"/>
          <w:sz w:val="22"/>
          <w:szCs w:val="22"/>
        </w:rPr>
        <w:t xml:space="preserve">Atomic visibility: T2 either sees both balances before the transfer or both after it, never a half-applied transfer, because A and B are only unlocked simultaneously at T1's commit.</w:t>
      </w:r>
    </w:p>
    <w:p>
      <w:pPr>
        <w:pStyle w:val="ListParagraph"/>
        <w:numPr>
          <w:ilvl w:val="0"/>
          <w:numId w:val="1"/>
        </w:numPr>
        <w:spacing w:after="80" w:line="276"/>
      </w:pPr>
      <w:r>
        <w:rPr>
          <w:rFonts w:ascii="Calibri" w:cs="Calibri" w:eastAsia="Calibri" w:hAnsi="Calibri"/>
          <w:sz w:val="22"/>
          <w:szCs w:val="22"/>
        </w:rPr>
        <w:t xml:space="preserve">No cascading rollback: since T2 cannot read A or B until T1 commits, T2's result never depends on data from a transaction that might still abort - if T1 were to abort instead, T2 would simply never have seen the uncommitted value, so no cascading undo of T2 is ever needed.</w:t>
      </w:r>
    </w:p>
    <w:p>
      <w:pPr>
        <w:pStyle w:val="ListParagraph"/>
        <w:numPr>
          <w:ilvl w:val="0"/>
          <w:numId w:val="1"/>
        </w:numPr>
        <w:spacing w:after="80" w:line="276"/>
      </w:pPr>
      <w:r>
        <w:rPr>
          <w:rFonts w:ascii="Calibri" w:cs="Calibri" w:eastAsia="Calibri" w:hAnsi="Calibri"/>
          <w:sz w:val="22"/>
          <w:szCs w:val="22"/>
        </w:rPr>
        <w:t xml:space="preserve">Conflict-serializability: locking on every read/write plus the two-phase property (all acquisitions before any release) guarantees the resulting schedule is equivalent to running T1 then T2 (or T2 then T1) serially.</w:t>
      </w:r>
    </w:p>
    <w:p>
      <w:pPr>
        <w:pStyle w:val="ListParagraph"/>
        <w:numPr>
          <w:ilvl w:val="0"/>
          <w:numId w:val="1"/>
        </w:numPr>
        <w:spacing w:after="80" w:line="276"/>
      </w:pPr>
      <w:r>
        <w:rPr>
          <w:rFonts w:ascii="Calibri" w:cs="Calibri" w:eastAsia="Calibri" w:hAnsi="Calibri"/>
          <w:sz w:val="22"/>
          <w:szCs w:val="22"/>
        </w:rPr>
        <w:t xml:space="preserve">Deadlock note: with only two transactions and T2 only reading, no cycle can form here, but in a general strict-2PL banking system a wait-for-graph deadlock detector (or Wait-Die/Wound-Wait, as in Q6) should still run, since concurrent transfers touching the same pair of accounts in opposite orders could deadlock.</w:t>
      </w:r>
    </w:p>
    <w:p>
      <w:pPr>
        <w:pStyle w:val="Heading2"/>
        <w:pBdr>
          <w:bottom w:val="single" w:color="1F3864" w:sz="6" w:space="4"/>
        </w:pBdr>
        <w:spacing w:after="140" w:before="280"/>
      </w:pPr>
      <w:r>
        <w:rPr>
          <w:rFonts w:ascii="Calibri" w:cs="Calibri" w:eastAsia="Calibri" w:hAnsi="Calibri"/>
          <w:b/>
          <w:bCs/>
          <w:color w:val="1F3864"/>
          <w:sz w:val="26"/>
          <w:szCs w:val="26"/>
        </w:rPr>
        <w:t xml:space="preserve">Q10. Pseudocode for Heuristic Query Optimization</w:t>
      </w:r>
    </w:p>
    <w:p>
      <w:pPr>
        <w:spacing w:after="120" w:line="276"/>
      </w:pPr>
      <w:r>
        <w:rPr>
          <w:rFonts w:ascii="Calibri" w:cs="Calibri" w:eastAsia="Calibri" w:hAnsi="Calibri"/>
          <w:sz w:val="22"/>
          <w:szCs w:val="22"/>
        </w:rPr>
        <w:t xml:space="preserve">The routine below implements the three classic heuristic rules referenced by the question - push selections down, project as early as possible, and order joins so the cheapest (smallest-intermediate-result) join executes first - as a transformation over a canonical relational-algebra query tree.</w:t>
      </w:r>
    </w:p>
    <w:p>
      <w:pPr>
        <w:spacing w:after="160" w:before="80"/>
        <w:jc w:val="center"/>
      </w:pPr>
      <w:r>
        <w:drawing>
          <wp:inline distT="0" distB="0" distL="0" distR="0">
            <wp:extent cx="5334000" cy="686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6867525"/>
                    </a:xfrm>
                    <a:prstGeom prst="rect">
                      <a:avLst/>
                    </a:prstGeom>
                  </pic:spPr>
                </pic:pic>
              </a:graphicData>
            </a:graphic>
          </wp:inline>
        </w:drawing>
      </w:r>
    </w:p>
    <w:p>
      <w:pPr>
        <w:spacing w:after="100" w:before="200"/>
      </w:pPr>
      <w:r>
        <w:rPr>
          <w:rFonts w:ascii="Calibri" w:cs="Calibri" w:eastAsia="Calibri" w:hAnsi="Calibri"/>
          <w:b/>
          <w:bCs/>
          <w:color w:val="2E5395"/>
          <w:sz w:val="23"/>
          <w:szCs w:val="23"/>
        </w:rPr>
        <w:t xml:space="preserve">Notes on the design</w:t>
      </w:r>
    </w:p>
    <w:p>
      <w:pPr>
        <w:pStyle w:val="ListParagraph"/>
        <w:numPr>
          <w:ilvl w:val="0"/>
          <w:numId w:val="1"/>
        </w:numPr>
        <w:spacing w:after="80" w:line="276"/>
      </w:pPr>
      <w:r>
        <w:rPr>
          <w:rFonts w:ascii="Calibri" w:cs="Calibri" w:eastAsia="Calibri" w:hAnsi="Calibri"/>
          <w:sz w:val="22"/>
          <w:szCs w:val="22"/>
        </w:rPr>
        <w:t xml:space="preserve">The three rules are applied in this order deliberately: selections and projections must be pushed down first, because doing so shrinks every relation before the join-ordering step estimates their sizes - ordering joins on un-filtered relation sizes would give the wrong answer.</w:t>
      </w:r>
    </w:p>
    <w:p>
      <w:pPr>
        <w:pStyle w:val="ListParagraph"/>
        <w:numPr>
          <w:ilvl w:val="0"/>
          <w:numId w:val="1"/>
        </w:numPr>
        <w:spacing w:after="80" w:line="276"/>
      </w:pPr>
      <w:r>
        <w:rPr>
          <w:rFonts w:ascii="Calibri" w:cs="Calibri" w:eastAsia="Calibri" w:hAnsi="Calibri"/>
          <w:sz w:val="22"/>
          <w:szCs w:val="22"/>
        </w:rPr>
        <w:t xml:space="preserve">SelectivityOf(condition) uses standard estimates (e.g., 1/|distinct values| for equality, a fixed fraction such as 1/3 for range predicates when no histogram is available) so EstimateSize can be computed without actually running the query.</w:t>
      </w:r>
    </w:p>
    <w:p>
      <w:pPr>
        <w:pStyle w:val="ListParagraph"/>
        <w:numPr>
          <w:ilvl w:val="0"/>
          <w:numId w:val="1"/>
        </w:numPr>
        <w:spacing w:after="80" w:line="276"/>
      </w:pPr>
      <w:r>
        <w:rPr>
          <w:rFonts w:ascii="Calibri" w:cs="Calibri" w:eastAsia="Calibri" w:hAnsi="Calibri"/>
          <w:sz w:val="22"/>
          <w:szCs w:val="22"/>
        </w:rPr>
        <w:t xml:space="preserve">Building the plan left-deep (rather than bushy) keeps the search space small and lets each join immediately reuse the previous join's pipelined output, which is why most heuristic optimizers default to it before a cost-based optimizer explores bushier plans.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bb407d6eabc3caba763c71fb10500b93e2f8a1.jpg"/><Relationship Id="rId8" Type="http://schemas.openxmlformats.org/officeDocument/2006/relationships/image" Target="media/c606f729d92ae176b406724deaae1f62536a623d.jpg"/><Relationship Id="rId9" Type="http://schemas.openxmlformats.org/officeDocument/2006/relationships/image" Target="media/8ea0d1e5f25674e9c4b97c7eef7ffddd07c5a6d7.jpg"/><Relationship Id="rId10" Type="http://schemas.openxmlformats.org/officeDocument/2006/relationships/image" Target="media/937fffd87047ed74260e39405d925f0f70e97f5d.png"/><Relationship Id="rId11" Type="http://schemas.openxmlformats.org/officeDocument/2006/relationships/image" Target="media/b1d5e67af25aa00cfa1bdc20cd1372fe1986e20a.png"/><Relationship Id="rId12" Type="http://schemas.openxmlformats.org/officeDocument/2006/relationships/image" Target="media/f26d3087e1eecb02b2469fa1e6cbe5164278f6ce.png"/><Relationship Id="rId13" Type="http://schemas.openxmlformats.org/officeDocument/2006/relationships/image" Target="media/7a1b152333b60ff5d42917d573dbd01784528a95.png"/><Relationship Id="rId14" Type="http://schemas.openxmlformats.org/officeDocument/2006/relationships/image" Target="media/ab85ca73b4905317e82013d8cc35c6c0deec1e82.png"/><Relationship Id="rId15" Type="http://schemas.openxmlformats.org/officeDocument/2006/relationships/image" Target="media/1eb37fb8fba7f4f6c88bee97ec7f115457865f13.png"/><Relationship Id="rId16" Type="http://schemas.openxmlformats.org/officeDocument/2006/relationships/image" Target="media/85d0a4736bb48591f842310ab435a39bac566619.png"/><Relationship Id="rId17" Type="http://schemas.openxmlformats.org/officeDocument/2006/relationships/image" Target="media/f11b401b40d66fc089543485cf64a65b86973ab0.png"/><Relationship Id="rId18" Type="http://schemas.openxmlformats.org/officeDocument/2006/relationships/image" Target="media/ad83a5c260decb5780290faec723f1b1be04e147.png"/><Relationship Id="rId19" Type="http://schemas.openxmlformats.org/officeDocument/2006/relationships/image" Target="media/8ce44e59824d7f64955765a09e595093cb256d55.png"/><Relationship Id="rId20" Type="http://schemas.openxmlformats.org/officeDocument/2006/relationships/image" Target="media/d4ae694b722e2b08f15aaec42813a0d4a9bd6af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2026-08-25T04:51:00.525Z</dcterms:created>
  <dcterms:modified xsi:type="dcterms:W3CDTF">2026-08-25T04:51:00.525Z</dcterms:modified>
</cp:coreProperties>
</file>

<file path=docProps/custom.xml><?xml version="1.0" encoding="utf-8"?>
<Properties xmlns="http://schemas.openxmlformats.org/officeDocument/2006/custom-properties" xmlns:vt="http://schemas.openxmlformats.org/officeDocument/2006/docPropsVTypes"/>
</file>