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3F" w:rsidRDefault="0032583F" w:rsidP="0032583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 205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FINAL 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>PROJECT PROPOSAL</w:t>
      </w:r>
    </w:p>
    <w:p w:rsidR="0032583F" w:rsidRPr="008B580C" w:rsidRDefault="0032583F" w:rsidP="0032583F">
      <w:pPr>
        <w:pStyle w:val="Header"/>
        <w:ind w:left="1440"/>
        <w:rPr>
          <w:rFonts w:ascii="Times New Roman" w:hAnsi="Times New Roman" w:cs="Times New Roman"/>
        </w:rPr>
      </w:pPr>
      <w:r w:rsidRPr="008B580C">
        <w:rPr>
          <w:rFonts w:ascii="Times New Roman" w:hAnsi="Times New Roman" w:cs="Times New Roman"/>
          <w:b/>
        </w:rPr>
        <w:t>Student</w:t>
      </w:r>
      <w:r w:rsidRPr="008B580C">
        <w:rPr>
          <w:rFonts w:ascii="Times New Roman" w:hAnsi="Times New Roman" w:cs="Times New Roman"/>
        </w:rPr>
        <w:t xml:space="preserve">: </w:t>
      </w:r>
      <w:r w:rsidRPr="0032583F">
        <w:rPr>
          <w:rFonts w:ascii="Times New Roman" w:hAnsi="Times New Roman" w:cs="Times New Roman"/>
        </w:rPr>
        <w:t>Linglin Huang, Chang Liu, Greyson Liu, Kamrine Poels</w:t>
      </w:r>
    </w:p>
    <w:p w:rsidR="0032583F" w:rsidRDefault="0032583F" w:rsidP="0032583F">
      <w:pPr>
        <w:widowControl w:val="0"/>
        <w:pBdr>
          <w:bottom w:val="single" w:sz="12" w:space="1" w:color="auto"/>
        </w:pBdr>
        <w:tabs>
          <w:tab w:val="left" w:pos="1540"/>
        </w:tabs>
        <w:autoSpaceDE w:val="0"/>
        <w:autoSpaceDN w:val="0"/>
        <w:adjustRightInd w:val="0"/>
        <w:spacing w:after="240"/>
        <w:rPr>
          <w:rFonts w:ascii="Times" w:hAnsi="Times" w:cs="Times"/>
          <w:b/>
          <w:color w:val="000000"/>
        </w:rPr>
      </w:pPr>
    </w:p>
    <w:p w:rsidR="0032583F" w:rsidRPr="00782987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  <w:sz w:val="22"/>
          <w:szCs w:val="22"/>
        </w:rPr>
      </w:pPr>
      <w:r>
        <w:rPr>
          <w:rFonts w:ascii="Times" w:hAnsi="Times" w:cs="Times"/>
          <w:b/>
          <w:color w:val="000000"/>
          <w:sz w:val="22"/>
          <w:szCs w:val="22"/>
        </w:rPr>
        <w:t>Summary</w:t>
      </w:r>
    </w:p>
    <w:p w:rsidR="0032583F" w:rsidRPr="00782987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Despite the availability of high-frequency stock market data, its use in forecasting stock prices is studied to a lesser extent. Similarly, despite the recent success of neural network on as a forecasting method, its power in forecasting high-frequency dynamics has been relatively overlooked. A possible explanation is the intractable computational intensity of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>neural network on the massive volume of high-frequency data. This motivates our study</w:t>
      </w:r>
      <w:r w:rsidRPr="0078298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on applying parallelism to the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 xml:space="preserve">task </w:t>
      </w:r>
      <w:r w:rsidR="002B50A5">
        <w:rPr>
          <w:rFonts w:ascii="Times" w:hAnsi="Times" w:cs="Times" w:hint="eastAsia"/>
          <w:color w:val="000000"/>
          <w:lang w:eastAsia="zh-CN"/>
        </w:rPr>
        <w:t>and evaluate the effect of strong scaling</w:t>
      </w:r>
      <w:r>
        <w:rPr>
          <w:rFonts w:ascii="Times" w:hAnsi="Times" w:cs="Times"/>
          <w:color w:val="000000"/>
        </w:rPr>
        <w:t>.</w:t>
      </w:r>
      <w:r w:rsidRPr="00782987">
        <w:rPr>
          <w:rFonts w:ascii="Times" w:hAnsi="Times" w:cs="Times"/>
          <w:color w:val="000000"/>
        </w:rPr>
        <w:t xml:space="preserve"> </w:t>
      </w:r>
    </w:p>
    <w:p w:rsidR="0032583F" w:rsidRPr="00BF2AD8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Methodology</w:t>
      </w:r>
    </w:p>
    <w:p w:rsidR="0032583F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 formulate the task as a prediction problem, using lagged previous prices of individual stocks to predict future prices at the minute level. The high-frequency consolidated trade data for the US equity market comes from NYSE Trade and Quote (TAQ) database, available by the WRDS research center. </w:t>
      </w:r>
    </w:p>
    <w:p w:rsidR="0032583F" w:rsidRPr="00224DEF" w:rsidRDefault="0032583F" w:rsidP="002B50A5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 w:hint="eastAsia"/>
          <w:color w:val="000000"/>
          <w:lang w:eastAsia="zh-CN"/>
        </w:rPr>
      </w:pPr>
      <w:r>
        <w:rPr>
          <w:rFonts w:ascii="Times" w:hAnsi="Times" w:cs="Times"/>
          <w:color w:val="000000"/>
        </w:rPr>
        <w:t>For the prediction method, multi-layer A</w:t>
      </w:r>
      <w:r w:rsidR="002B50A5">
        <w:rPr>
          <w:rFonts w:ascii="Times" w:hAnsi="Times" w:cs="Times"/>
          <w:color w:val="000000"/>
        </w:rPr>
        <w:t>rtificial Neural Networks (ANN)</w:t>
      </w:r>
      <w:r w:rsidRPr="0078298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has shown promising results in </w:t>
      </w:r>
      <w:r w:rsidR="002B50A5">
        <w:rPr>
          <w:rFonts w:ascii="Times" w:hAnsi="Times" w:cs="Times" w:hint="eastAsia"/>
          <w:color w:val="000000"/>
          <w:lang w:eastAsia="zh-CN"/>
        </w:rPr>
        <w:t xml:space="preserve">stock index prices </w:t>
      </w:r>
      <w:r>
        <w:rPr>
          <w:rFonts w:ascii="Times" w:hAnsi="Times" w:cs="Times"/>
          <w:color w:val="000000"/>
        </w:rPr>
        <w:t>compared wi</w:t>
      </w:r>
      <w:r w:rsidR="00546C59">
        <w:rPr>
          <w:rFonts w:ascii="Times" w:hAnsi="Times" w:cs="Times"/>
          <w:color w:val="000000"/>
        </w:rPr>
        <w:t>th traditional methods [</w:t>
      </w:r>
      <w:r w:rsidR="002B50A5">
        <w:rPr>
          <w:rFonts w:ascii="Times" w:hAnsi="Times" w:cs="Times"/>
          <w:color w:val="000000"/>
        </w:rPr>
        <w:t>4].</w:t>
      </w:r>
      <w:r w:rsidR="002B50A5">
        <w:rPr>
          <w:rFonts w:ascii="Times" w:hAnsi="Times" w:cs="Times" w:hint="eastAsia"/>
          <w:color w:val="000000"/>
          <w:lang w:eastAsia="zh-CN"/>
        </w:rPr>
        <w:t xml:space="preserve"> We</w:t>
      </w:r>
      <w:r>
        <w:rPr>
          <w:rFonts w:ascii="Times" w:hAnsi="Times" w:cs="Times"/>
          <w:color w:val="000000"/>
        </w:rPr>
        <w:t xml:space="preserve"> will </w:t>
      </w:r>
      <w:r w:rsidR="002B50A5">
        <w:rPr>
          <w:rFonts w:ascii="Times" w:hAnsi="Times" w:cs="Times" w:hint="eastAsia"/>
          <w:color w:val="000000"/>
          <w:lang w:eastAsia="zh-CN"/>
        </w:rPr>
        <w:t xml:space="preserve">apply MPI and CUDA to </w:t>
      </w:r>
      <w:r>
        <w:rPr>
          <w:rFonts w:ascii="Times" w:hAnsi="Times" w:cs="Times"/>
          <w:color w:val="000000"/>
        </w:rPr>
        <w:t>train a feedforward ANN</w:t>
      </w:r>
      <w:r w:rsidR="002B50A5">
        <w:rPr>
          <w:rFonts w:ascii="Times" w:hAnsi="Times" w:cs="Times" w:hint="eastAsia"/>
          <w:color w:val="000000"/>
          <w:lang w:eastAsia="zh-CN"/>
        </w:rPr>
        <w:t>.</w:t>
      </w:r>
    </w:p>
    <w:p w:rsidR="0032583F" w:rsidRPr="003B3E79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 w:rsidRPr="003B3E79">
        <w:rPr>
          <w:rFonts w:ascii="Times" w:hAnsi="Times" w:cs="Times"/>
          <w:b/>
          <w:color w:val="000000"/>
        </w:rPr>
        <w:t>References</w:t>
      </w:r>
    </w:p>
    <w:p w:rsidR="00546C59" w:rsidRDefault="0032583F" w:rsidP="0032583F">
      <w:pPr>
        <w:spacing w:line="360" w:lineRule="auto"/>
        <w:jc w:val="both"/>
        <w:rPr>
          <w:rFonts w:ascii="Times" w:hAnsi="Times" w:hint="eastAsia"/>
          <w:sz w:val="20"/>
          <w:szCs w:val="20"/>
          <w:lang w:eastAsia="zh-CN"/>
        </w:rPr>
      </w:pPr>
      <w:r w:rsidRPr="008006FC">
        <w:rPr>
          <w:rFonts w:ascii="Times" w:hAnsi="Times" w:cs="Times"/>
          <w:color w:val="000000"/>
          <w:sz w:val="20"/>
          <w:szCs w:val="20"/>
        </w:rPr>
        <w:t xml:space="preserve">[1] </w:t>
      </w:r>
    </w:p>
    <w:p w:rsidR="00546C59" w:rsidRPr="00546C59" w:rsidRDefault="0032583F" w:rsidP="0032583F">
      <w:pPr>
        <w:spacing w:line="360" w:lineRule="auto"/>
        <w:jc w:val="both"/>
        <w:rPr>
          <w:rFonts w:ascii="Times" w:hAnsi="Times" w:cs="Times" w:hint="eastAsia"/>
          <w:bCs/>
          <w:color w:val="000000"/>
          <w:sz w:val="20"/>
          <w:szCs w:val="20"/>
          <w:lang w:eastAsia="zh-CN"/>
        </w:rPr>
      </w:pPr>
      <w:r w:rsidRPr="008006FC">
        <w:rPr>
          <w:rFonts w:ascii="Times" w:hAnsi="Times" w:cs="Times"/>
          <w:color w:val="000000"/>
          <w:sz w:val="20"/>
          <w:szCs w:val="20"/>
        </w:rPr>
        <w:t xml:space="preserve">[2] </w:t>
      </w:r>
    </w:p>
    <w:p w:rsidR="00546C59" w:rsidRDefault="0032583F" w:rsidP="0032583F">
      <w:pPr>
        <w:spacing w:line="360" w:lineRule="auto"/>
        <w:jc w:val="both"/>
        <w:rPr>
          <w:rFonts w:ascii="Times" w:hAnsi="Times" w:hint="eastAsia"/>
          <w:sz w:val="20"/>
          <w:szCs w:val="20"/>
          <w:lang w:eastAsia="zh-CN"/>
        </w:rPr>
      </w:pPr>
      <w:r w:rsidRPr="008006FC">
        <w:rPr>
          <w:rFonts w:ascii="Times" w:hAnsi="Times"/>
          <w:sz w:val="20"/>
          <w:szCs w:val="20"/>
        </w:rPr>
        <w:t xml:space="preserve">[3] </w:t>
      </w:r>
    </w:p>
    <w:p w:rsidR="0032583F" w:rsidRPr="00DF34FC" w:rsidRDefault="0032583F" w:rsidP="0032583F">
      <w:pPr>
        <w:spacing w:line="360" w:lineRule="auto"/>
        <w:jc w:val="both"/>
        <w:rPr>
          <w:rFonts w:ascii="Times" w:hAnsi="Times"/>
          <w:sz w:val="20"/>
          <w:szCs w:val="20"/>
        </w:rPr>
      </w:pPr>
      <w:r w:rsidRPr="008006FC">
        <w:rPr>
          <w:rFonts w:ascii="Times" w:hAnsi="Times"/>
          <w:sz w:val="20"/>
          <w:szCs w:val="20"/>
        </w:rPr>
        <w:t xml:space="preserve">[4] </w:t>
      </w:r>
      <w:r w:rsidRPr="008006FC">
        <w:rPr>
          <w:rFonts w:ascii="Times" w:eastAsia="Times New Roman" w:hAnsi="Times" w:cs="Times New Roman"/>
          <w:bCs/>
          <w:color w:val="333333"/>
          <w:sz w:val="20"/>
          <w:szCs w:val="20"/>
          <w:shd w:val="clear" w:color="auto" w:fill="FFFFFF"/>
        </w:rPr>
        <w:t xml:space="preserve">Selmi, N., Chaabene, S., &amp; Hachicha, N. (2015). Forecasting returns on a stock market using Artificial </w:t>
      </w:r>
      <w:r w:rsidRPr="00DF34FC">
        <w:rPr>
          <w:rFonts w:ascii="Times" w:hAnsi="Times"/>
          <w:sz w:val="20"/>
          <w:szCs w:val="20"/>
        </w:rPr>
        <w:t>Neural Networks and GARCH family models: Evidence of stock market S&amp;P 500. Decision Science Letters,4(2), 203-210. doi:10.5267/j.dsl.2014.12.002</w:t>
      </w:r>
    </w:p>
    <w:p w:rsidR="0032583F" w:rsidRDefault="0032583F" w:rsidP="0032583F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:rsidR="00546C59" w:rsidRDefault="00546C59">
      <w:pPr>
        <w:rPr>
          <w:rFonts w:hint="eastAsia"/>
          <w:lang w:eastAsia="zh-CN"/>
        </w:rPr>
      </w:pPr>
      <w:bookmarkStart w:id="0" w:name="_GoBack"/>
      <w:bookmarkEnd w:id="0"/>
    </w:p>
    <w:sectPr w:rsidR="00546C59" w:rsidSect="0032583F">
      <w:pgSz w:w="12240" w:h="15840"/>
      <w:pgMar w:top="1296" w:right="1728" w:bottom="1440" w:left="17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3F"/>
    <w:rsid w:val="000F0CDF"/>
    <w:rsid w:val="002B3DFC"/>
    <w:rsid w:val="002B50A5"/>
    <w:rsid w:val="0032583F"/>
    <w:rsid w:val="003A3B1D"/>
    <w:rsid w:val="00531980"/>
    <w:rsid w:val="00546C59"/>
    <w:rsid w:val="006926A2"/>
    <w:rsid w:val="006C03A5"/>
    <w:rsid w:val="00733DDD"/>
    <w:rsid w:val="007F019C"/>
    <w:rsid w:val="00A84582"/>
    <w:rsid w:val="00B7532C"/>
    <w:rsid w:val="00DF6B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31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1238</Characters>
  <Application>Microsoft Macintosh Word</Application>
  <DocSecurity>0</DocSecurity>
  <Lines>10</Lines>
  <Paragraphs>2</Paragraphs>
  <ScaleCrop>false</ScaleCrop>
  <Company>Chang Liu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2017-03-25T16:03:00Z</dcterms:created>
  <dcterms:modified xsi:type="dcterms:W3CDTF">2017-03-25T17:46:00Z</dcterms:modified>
</cp:coreProperties>
</file>