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to see how the drug is absorbed and metabolized.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ADPPK follows the CDISC BDS (</w:t>
      </w:r>
      <w:r>
        <w:t xml:space="preserve">“</w:t>
      </w:r>
      <w:r>
        <w:t xml:space="preserve">Basic Data Structure</w:t>
      </w:r>
      <w:r>
        <w:t xml:space="preserve">”</w:t>
      </w:r>
      <w:r>
        <w:t xml:space="preserve">) format.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include nominal (planned) and actual time and are listed in the table below. The relative time variables include the</w:t>
      </w:r>
      <w:r>
        <w:t xml:space="preserve"> </w:t>
      </w:r>
      <w:r>
        <w:t xml:space="preserve">“</w:t>
      </w:r>
      <w:r>
        <w:t xml:space="preserve">RLT</w:t>
      </w:r>
      <w:r>
        <w:t xml:space="preserve">”</w:t>
      </w:r>
      <w:r>
        <w:t xml:space="preserve"> </w:t>
      </w:r>
      <w:r>
        <w:t xml:space="preserve">naming convention to distinguish them from the other CDISC date and time variables.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 </w:t>
      </w:r>
      <w:r>
        <w:t xml:space="preserve">in the Pharmaverse Examples website</w:t>
      </w:r>
      <w:r>
        <w:t xml:space="preserve"> </w:t>
      </w:r>
      <w:hyperlink r:id="rId31">
        <w:r>
          <w:rPr>
            <w:rStyle w:val="Hyperlink"/>
          </w:rPr>
          <w:t xml:space="preserve">https://pharmaverse.github.io/examples/adam/adppk.html</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open-source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2024-01-27T21:15:18Z</dcterms:created>
  <dcterms:modified xsi:type="dcterms:W3CDTF">2024-01-27T21:15:18Z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