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 Appendix — South Korea Decoupling Replication</w:t>
      </w:r>
    </w:p>
    <w:p>
      <w:pPr>
        <w:pStyle w:val="Author"/>
      </w:pPr>
      <w:r>
        <w:t xml:space="preserve">Jeffrey Stark</w:t>
      </w:r>
    </w:p>
    <w:p>
      <w:pPr>
        <w:pStyle w:val="Date"/>
      </w:pPr>
      <w:r>
        <w:t xml:space="preserve">March 2,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appendix-a-data"/>
    <w:p>
      <w:pPr>
        <w:pStyle w:val="Heading1"/>
      </w:pPr>
      <w:r>
        <w:t xml:space="preserve">1. Appendix A: Data</w:t>
      </w:r>
    </w:p>
    <w:bookmarkStart w:id="20" w:name="a.1-data-source-and-coverage"/>
    <w:p>
      <w:pPr>
        <w:pStyle w:val="Heading2"/>
      </w:pPr>
      <w:r>
        <w:t xml:space="preserve">1.1 A.1 Data Source and Coverage</w:t>
      </w:r>
    </w:p>
    <w:p>
      <w:pPr>
        <w:pStyle w:val="FirstParagraph"/>
      </w:pPr>
      <w:r>
        <w:t xml:space="preserve">TODO: Describe the survey instrument, fielding dates, country coverage, and</w:t>
      </w:r>
      <w:r>
        <w:t xml:space="preserve"> </w:t>
      </w:r>
      <w:r>
        <w:t xml:space="preserve">sampling strategy. Include a wave-by-wave N table.</w:t>
      </w:r>
    </w:p>
    <w:bookmarkEnd w:id="20"/>
    <w:bookmarkStart w:id="21" w:name="a.2-variable-construction"/>
    <w:p>
      <w:pPr>
        <w:pStyle w:val="Heading2"/>
      </w:pPr>
      <w:r>
        <w:t xml:space="preserve">1.2 A.2 Variable Construction</w:t>
      </w:r>
    </w:p>
    <w:p>
      <w:pPr>
        <w:pStyle w:val="FirstParagraph"/>
      </w:pPr>
      <w:r>
        <w:t xml:space="preserve">TODO: Provide full question wording for all survey items used. Document any</w:t>
      </w:r>
      <w:r>
        <w:t xml:space="preserve"> </w:t>
      </w:r>
      <w:r>
        <w:t xml:space="preserve">recoding, normalization, or index construction.</w:t>
      </w:r>
    </w:p>
    <w:bookmarkEnd w:id="21"/>
    <w:bookmarkStart w:id="22" w:name="a.3-sample-descriptives"/>
    <w:p>
      <w:pPr>
        <w:pStyle w:val="Heading2"/>
      </w:pPr>
      <w:r>
        <w:t xml:space="preserve">1.3 A.3 Sample Descriptives</w:t>
      </w:r>
    </w:p>
    <w:p>
      <w:pPr>
        <w:pStyle w:val="FirstParagraph"/>
      </w:pPr>
      <w:r>
        <w:t xml:space="preserve">TODO: Full descriptive statistics table (mean, SD, min, max, N) for all</w:t>
      </w:r>
      <w:r>
        <w:t xml:space="preserve"> </w:t>
      </w:r>
      <w:r>
        <w:t xml:space="preserve">variables.</w:t>
      </w:r>
    </w:p>
    <w:bookmarkEnd w:id="22"/>
    <w:bookmarkEnd w:id="23"/>
    <w:bookmarkStart w:id="27" w:name="appendix-b-robustness-checks"/>
    <w:p>
      <w:pPr>
        <w:pStyle w:val="Heading1"/>
      </w:pPr>
      <w:r>
        <w:t xml:space="preserve">2. Appendix B: Robustness Checks</w:t>
      </w:r>
    </w:p>
    <w:bookmarkStart w:id="24" w:name="b.1-alternative-specifications"/>
    <w:p>
      <w:pPr>
        <w:pStyle w:val="Heading2"/>
      </w:pPr>
      <w:r>
        <w:t xml:space="preserve">2.1 B.1 Alternative Specifications</w:t>
      </w:r>
    </w:p>
    <w:p>
      <w:pPr>
        <w:pStyle w:val="FirstParagraph"/>
      </w:pPr>
      <w:r>
        <w:t xml:space="preserve">TODO: Report results under alternative model specifications (e.g., logistic</w:t>
      </w:r>
      <w:r>
        <w:t xml:space="preserve"> </w:t>
      </w:r>
      <w:r>
        <w:t xml:space="preserve">regression, fixed effects, different control sets).</w:t>
      </w:r>
    </w:p>
    <w:bookmarkEnd w:id="24"/>
    <w:bookmarkStart w:id="25" w:name="b.2-alternative-measures"/>
    <w:p>
      <w:pPr>
        <w:pStyle w:val="Heading2"/>
      </w:pPr>
      <w:r>
        <w:t xml:space="preserve">2.2 B.2 Alternative Measures</w:t>
      </w:r>
    </w:p>
    <w:p>
      <w:pPr>
        <w:pStyle w:val="FirstParagraph"/>
      </w:pPr>
      <w:r>
        <w:t xml:space="preserve">TODO: Report results using alternative operationalizations of key DVs and IVs.</w:t>
      </w:r>
    </w:p>
    <w:bookmarkEnd w:id="25"/>
    <w:bookmarkStart w:id="26" w:name="b.3-sensitivity-analysis"/>
    <w:p>
      <w:pPr>
        <w:pStyle w:val="Heading2"/>
      </w:pPr>
      <w:r>
        <w:t xml:space="preserve">2.3 B.3 Sensitivity Analysis</w:t>
      </w:r>
    </w:p>
    <w:p>
      <w:pPr>
        <w:pStyle w:val="FirstParagraph"/>
      </w:pPr>
      <w:r>
        <w:t xml:space="preserve">TODO: Report any sensitivity checks (e.g., excluding outlier waves, alternative</w:t>
      </w:r>
      <w:r>
        <w:t xml:space="preserve"> </w:t>
      </w:r>
      <w:r>
        <w:t xml:space="preserve">clustering).</w:t>
      </w:r>
    </w:p>
    <w:bookmarkEnd w:id="26"/>
    <w:bookmarkEnd w:id="27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Appendix — South Korea Decoupling Replication</dc:title>
  <dc:creator>Jeffrey Stark</dc:creator>
  <cp:keywords/>
  <dcterms:created xsi:type="dcterms:W3CDTF">2026-03-01T18:30:54Z</dcterms:created>
  <dcterms:modified xsi:type="dcterms:W3CDTF">2026-03-01T18:30:54Z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apa.csl</vt:lpwstr>
  </property>
  <property fmtid="{D5CDD505-2E9C-101B-9397-08002B2CF9AE}" pid="9" name="date">
    <vt:lpwstr>March 2, 2026</vt:lpwstr>
  </property>
  <property fmtid="{D5CDD505-2E9C-101B-9397-08002B2CF9AE}" pid="10" name="date-format">
    <vt:lpwstr>MMMM D, YYYY</vt:lpwstr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