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200"/>
        <w:jc w:val="center"/>
      </w:pPr>
      <w:r>
        <w:rPr>
          <w:rFonts w:ascii="Arial" w:hAnsi="Arial"/>
          <w:b/>
          <w:bCs/>
          <w:color w:val="1F3864"/>
          <w:sz w:val="32"/>
        </w:rPr>
        <w:t xml:space="preserve">UNIVERSIDAD ABIERTA INTERAMERICANA</w:t>
      </w:r>
    </w:p>
    <w:p>
      <w:pPr>
        <w:pStyle w:val="BodyText"/>
        <w:spacing w:before="0" w:after="200"/>
        <w:jc w:val="center"/>
      </w:pPr>
      <w:r>
        <w:rPr>
          <w:rFonts w:ascii="Arial" w:hAnsi="Arial"/>
          <w:b w:val="0"/>
          <w:color w:val="333333"/>
          <w:sz w:val="26"/>
        </w:rPr>
        <w:t xml:space="preserve">Facultad de Tecnología Informática</w:t>
      </w:r>
    </w:p>
    <w:p>
      <w:pPr>
        <w:pStyle w:val="BodyText"/>
        <w:spacing w:before="1200" w:after="200"/>
        <w:jc w:val="center"/>
      </w:pPr>
      <w:r>
        <w:rPr>
          <w:rFonts w:ascii="Arial" w:hAnsi="Arial"/>
          <w:b/>
          <w:bCs/>
          <w:color w:val="1F3864"/>
          <w:sz w:val="80"/>
        </w:rPr>
        <w:t xml:space="preserve">ZARIX</w:t>
      </w:r>
    </w:p>
    <w:p>
      <w:pPr>
        <w:pStyle w:val="BodyText"/>
        <w:spacing w:before="0" w:after="200"/>
        <w:jc w:val="center"/>
      </w:pPr>
      <w:r>
        <w:rPr>
          <w:rFonts w:ascii="Arial" w:hAnsi="Arial"/>
          <w:b w:val="0"/>
          <w:color w:val="333333"/>
          <w:sz w:val="32"/>
        </w:rPr>
        <w:t xml:space="preserve">App de Finanzas Personales para Argentina</w:t>
      </w:r>
    </w:p>
    <w:p>
      <w:pPr>
        <w:pStyle w:val="BodyText"/>
        <w:spacing w:before="960" w:after="200"/>
        <w:jc w:val="center"/>
      </w:pPr>
      <w:r>
        <w:rPr>
          <w:rFonts w:ascii="Arial" w:hAnsi="Arial"/>
          <w:b/>
          <w:bCs/>
          <w:color w:val="1F3864"/>
          <w:sz w:val="40"/>
        </w:rPr>
        <w:t xml:space="preserve">Plan de Desarrollo Tecnológico</w:t>
      </w:r>
    </w:p>
    <w:p>
      <w:pPr>
        <w:pStyle w:val="BodyText"/>
        <w:spacing w:before="0" w:after="200"/>
        <w:jc w:val="center"/>
      </w:pPr>
      <w:r>
        <w:rPr>
          <w:rFonts w:ascii="Arial" w:hAnsi="Arial"/>
          <w:b w:val="0"/>
          <w:color w:val="333333"/>
          <w:sz w:val="28"/>
        </w:rPr>
        <w:t xml:space="preserve">Seminario de Trabajo Final</w:t>
      </w:r>
    </w:p>
    <w:tbl>
      <w:tblPr>
        <w:tblStyle w:val="Table"/>
        <w:tblW w:type="auto" w:w="0"/>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Autor</w:t>
            </w:r>
          </w:p>
        </w:tc>
        <w:tc>
          <w:tcPr>
            <w:shd w:val="clear" w:fill="DEEBF7"/>
          </w:tcPr>
          <w:p>
            <w:pPr>
              <w:pStyle w:val="Compact"/>
              <w:spacing w:before="40" w:after="40"/>
            </w:pPr>
            <w:r>
              <w:rPr>
                <w:sz w:val="20"/>
              </w:rPr>
              <w:t xml:space="preserve">Jeffrey Dietz</w:t>
            </w:r>
          </w:p>
        </w:tc>
      </w:tr>
      <w:tr>
        <w:tc>
          <w:tcPr/>
          <w:p>
            <w:pPr>
              <w:pStyle w:val="Compact"/>
              <w:spacing w:before="40" w:after="40"/>
            </w:pPr>
            <w:r>
              <w:rPr>
                <w:b/>
                <w:bCs/>
                <w:sz w:val="20"/>
              </w:rPr>
              <w:t xml:space="preserve">Legajo</w:t>
            </w:r>
          </w:p>
        </w:tc>
        <w:tc>
          <w:tcPr/>
          <w:p>
            <w:pPr>
              <w:pStyle w:val="Compact"/>
              <w:spacing w:before="40" w:after="40"/>
            </w:pPr>
            <w:r>
              <w:rPr>
                <w:sz w:val="20"/>
              </w:rPr>
              <w:t xml:space="preserve">—</w:t>
            </w:r>
          </w:p>
        </w:tc>
      </w:tr>
      <w:tr>
        <w:tc>
          <w:tcPr/>
          <w:p>
            <w:pPr>
              <w:pStyle w:val="Compact"/>
              <w:spacing w:before="40" w:after="40"/>
            </w:pPr>
            <w:r>
              <w:rPr>
                <w:b/>
                <w:bCs/>
                <w:sz w:val="20"/>
              </w:rPr>
              <w:t xml:space="preserve">Carrera</w:t>
            </w:r>
          </w:p>
        </w:tc>
        <w:tc>
          <w:tcPr/>
          <w:p>
            <w:pPr>
              <w:pStyle w:val="Compact"/>
              <w:spacing w:before="40" w:after="40"/>
            </w:pPr>
            <w:r>
              <w:rPr>
                <w:sz w:val="20"/>
              </w:rPr>
              <w:t xml:space="preserve">Ingeniería en Sistemas</w:t>
            </w:r>
          </w:p>
        </w:tc>
      </w:tr>
      <w:tr>
        <w:tc>
          <w:tcPr/>
          <w:p>
            <w:pPr>
              <w:pStyle w:val="Compact"/>
              <w:spacing w:before="40" w:after="40"/>
            </w:pPr>
            <w:r>
              <w:rPr>
                <w:b/>
                <w:bCs/>
                <w:sz w:val="20"/>
              </w:rPr>
              <w:t xml:space="preserve">Sede</w:t>
            </w:r>
          </w:p>
        </w:tc>
        <w:tc>
          <w:tcPr/>
          <w:p>
            <w:pPr>
              <w:pStyle w:val="Compact"/>
              <w:spacing w:before="40" w:after="40"/>
            </w:pPr>
            <w:r>
              <w:rPr>
                <w:sz w:val="20"/>
              </w:rPr>
              <w:t xml:space="preserve">Rosario, Santa Fe</w:t>
            </w:r>
          </w:p>
        </w:tc>
      </w:tr>
      <w:tr>
        <w:tc>
          <w:tcPr/>
          <w:p>
            <w:pPr>
              <w:pStyle w:val="Compact"/>
              <w:spacing w:before="40" w:after="40"/>
            </w:pPr>
            <w:r>
              <w:rPr>
                <w:b/>
                <w:bCs/>
                <w:sz w:val="20"/>
              </w:rPr>
              <w:t xml:space="preserve">Fecha</w:t>
            </w:r>
          </w:p>
        </w:tc>
        <w:tc>
          <w:tcPr/>
          <w:p>
            <w:pPr>
              <w:pStyle w:val="Compact"/>
              <w:spacing w:before="40" w:after="40"/>
            </w:pPr>
            <w:r>
              <w:rPr>
                <w:sz w:val="20"/>
              </w:rPr>
              <w:t xml:space="preserve">Abril 2026</w:t>
            </w:r>
          </w:p>
        </w:tc>
      </w:tr>
      <w:tr>
        <w:tc>
          <w:tcPr/>
          <w:p>
            <w:pPr>
              <w:pStyle w:val="Compact"/>
              <w:spacing w:before="40" w:after="40"/>
            </w:pPr>
            <w:r>
              <w:rPr>
                <w:b/>
                <w:bCs/>
                <w:sz w:val="20"/>
              </w:rPr>
              <w:t xml:space="preserve">Versión</w:t>
            </w:r>
          </w:p>
        </w:tc>
        <w:tc>
          <w:tcPr/>
          <w:p>
            <w:pPr>
              <w:pStyle w:val="Compact"/>
              <w:spacing w:before="40" w:after="40"/>
            </w:pPr>
            <w:r>
              <w:rPr>
                <w:sz w:val="20"/>
              </w:rPr>
              <w:t xml:space="preserve">2.2</w:t>
            </w:r>
          </w:p>
        </w:tc>
      </w:tr>
    </w:tbl>
    <w:bookmarkStart w:id="32" w:name="ficha-de-seguimiento-y-revisión"/>
    <w:p>
      <w:pPr>
        <w:pStyle w:val="Heading1"/>
        <w:pageBreakBefore/>
      </w:pPr>
      <w:r>
        <w:rPr>
          <w:b/>
          <w:bCs/>
        </w:rPr>
        <w:t xml:space="preserve">Ficha de Seguimiento y Revisión</w:t>
      </w:r>
    </w:p>
    <w:bookmarkStart w:id="29" w:name="cambios-del-autor"/>
    <w:p>
      <w:pPr>
        <w:pStyle w:val="Heading2"/>
      </w:pPr>
      <w:r>
        <w:rPr>
          <w:b/>
          <w:bCs/>
        </w:rPr>
        <w:t xml:space="preserve">Cambios del Autor</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Fecha</w:t>
            </w:r>
          </w:p>
        </w:tc>
        <w:tc>
          <w:tcPr>
            <w:shd w:val="clear" w:fill="DEEBF7"/>
          </w:tcPr>
          <w:p>
            <w:pPr>
              <w:pStyle w:val="Compact"/>
              <w:spacing w:before="40" w:after="40"/>
            </w:pPr>
            <w:r>
              <w:rPr>
                <w:b/>
                <w:bCs/>
                <w:sz w:val="20"/>
              </w:rPr>
              <w:t xml:space="preserve">Autor</w:t>
            </w:r>
          </w:p>
        </w:tc>
        <w:tc>
          <w:tcPr>
            <w:shd w:val="clear" w:fill="DEEBF7"/>
          </w:tcPr>
          <w:p>
            <w:pPr>
              <w:pStyle w:val="Compact"/>
              <w:spacing w:before="40" w:after="40"/>
            </w:pPr>
            <w:r>
              <w:rPr>
                <w:b/>
                <w:bCs/>
                <w:sz w:val="20"/>
              </w:rPr>
              <w:t xml:space="preserve">Versión</w:t>
            </w:r>
          </w:p>
        </w:tc>
        <w:tc>
          <w:tcPr>
            <w:shd w:val="clear" w:fill="DEEBF7"/>
          </w:tcPr>
          <w:p>
            <w:pPr>
              <w:pStyle w:val="Compact"/>
              <w:spacing w:before="40" w:after="40"/>
            </w:pPr>
            <w:r>
              <w:rPr>
                <w:b/>
                <w:bCs/>
                <w:sz w:val="20"/>
              </w:rPr>
              <w:t xml:space="preserve">Referencia de los cambios</w:t>
            </w:r>
          </w:p>
        </w:tc>
      </w:tr>
      <w:tr>
        <w:tc>
          <w:tcPr/>
          <w:p>
            <w:pPr>
              <w:pStyle w:val="Compact"/>
              <w:spacing w:before="40" w:after="40"/>
            </w:pPr>
            <w:r>
              <w:rPr>
                <w:sz w:val="20"/>
              </w:rPr>
              <w:t xml:space="preserve">Abril 2026</w:t>
            </w:r>
          </w:p>
        </w:tc>
        <w:tc>
          <w:tcPr/>
          <w:p>
            <w:pPr>
              <w:pStyle w:val="Compact"/>
              <w:spacing w:before="40" w:after="40"/>
            </w:pPr>
            <w:r>
              <w:rPr>
                <w:sz w:val="20"/>
              </w:rPr>
              <w:t xml:space="preserve">Jeffrey Dietz</w:t>
            </w:r>
          </w:p>
        </w:tc>
        <w:tc>
          <w:tcPr/>
          <w:p>
            <w:pPr>
              <w:pStyle w:val="Compact"/>
              <w:spacing w:before="40" w:after="40"/>
            </w:pPr>
            <w:r>
              <w:rPr>
                <w:sz w:val="20"/>
              </w:rPr>
              <w:t xml:space="preserve">1.0</w:t>
            </w:r>
          </w:p>
        </w:tc>
        <w:tc>
          <w:tcPr/>
          <w:p>
            <w:pPr>
              <w:pStyle w:val="Compact"/>
              <w:spacing w:before="40" w:after="40"/>
            </w:pPr>
            <w:r>
              <w:rPr>
                <w:sz w:val="20"/>
              </w:rPr>
              <w:t xml:space="preserve">Versión inicial del documento</w:t>
            </w:r>
          </w:p>
        </w:tc>
      </w:tr>
      <w:tr>
        <w:tc>
          <w:tcPr/>
          <w:p>
            <w:pPr>
              <w:pStyle w:val="Compact"/>
              <w:spacing w:before="40" w:after="40"/>
            </w:pPr>
            <w:r>
              <w:rPr>
                <w:sz w:val="20"/>
              </w:rPr>
              <w:t xml:space="preserve">Julio 2026</w:t>
            </w:r>
          </w:p>
        </w:tc>
        <w:tc>
          <w:tcPr/>
          <w:p>
            <w:pPr>
              <w:pStyle w:val="Compact"/>
              <w:spacing w:before="40" w:after="40"/>
            </w:pPr>
            <w:r>
              <w:rPr>
                <w:sz w:val="20"/>
              </w:rPr>
              <w:t xml:space="preserve">Jeffrey Dietz</w:t>
            </w:r>
          </w:p>
        </w:tc>
        <w:tc>
          <w:tcPr/>
          <w:p>
            <w:pPr>
              <w:pStyle w:val="Compact"/>
              <w:spacing w:before="40" w:after="40"/>
            </w:pPr>
            <w:r>
              <w:rPr>
                <w:sz w:val="20"/>
              </w:rPr>
              <w:t xml:space="preserve">2.1</w:t>
            </w:r>
          </w:p>
        </w:tc>
        <w:tc>
          <w:tcPr/>
          <w:p>
            <w:pPr>
              <w:pStyle w:val="Compact"/>
              <w:spacing w:before="40" w:after="40"/>
            </w:pPr>
            <w:r>
              <w:rPr>
                <w:sz w:val="20"/>
              </w:rPr>
              <w:t xml:space="preserve">Diagramas ICONIX alineados al material de cátedra (sap_tfi_2026); segundo patrón GoF aplicado (Template Method en cron jobs); reglas de negocio y matriz de trazabilidad</w:t>
            </w:r>
          </w:p>
        </w:tc>
      </w:tr>
      <w:tr>
        <w:tc>
          <w:tcPr/>
          <w:p>
            <w:pPr>
              <w:pStyle w:val="Compact"/>
              <w:spacing w:before="40" w:after="40"/>
            </w:pPr>
            <w:r>
              <w:rPr>
                <w:sz w:val="20"/>
              </w:rPr>
              <w:t xml:space="preserve">Julio 2026</w:t>
            </w:r>
          </w:p>
        </w:tc>
        <w:tc>
          <w:tcPr/>
          <w:p>
            <w:pPr>
              <w:pStyle w:val="Compact"/>
              <w:spacing w:before="40" w:after="40"/>
            </w:pPr>
            <w:r>
              <w:rPr>
                <w:sz w:val="20"/>
              </w:rPr>
              <w:t xml:space="preserve">Jeffrey Dietz</w:t>
            </w:r>
          </w:p>
        </w:tc>
        <w:tc>
          <w:tcPr/>
          <w:p>
            <w:pPr>
              <w:pStyle w:val="Compact"/>
              <w:spacing w:before="40" w:after="40"/>
            </w:pPr>
            <w:r>
              <w:rPr>
                <w:sz w:val="20"/>
              </w:rPr>
              <w:t xml:space="preserve">2.2</w:t>
            </w:r>
          </w:p>
        </w:tc>
        <w:tc>
          <w:tcPr/>
          <w:p>
            <w:pPr>
              <w:pStyle w:val="Compact"/>
              <w:spacing w:before="40" w:after="40"/>
            </w:pPr>
            <w:r>
              <w:rPr>
                <w:sz w:val="20"/>
              </w:rPr>
              <w:t xml:space="preserve">Revisión integral de prolijidad y consistencia: auditoría del documento contra el código fuente del repositorio, corrección de erratas, unificación de nomenclatura y actualización del estado de implementación</w:t>
            </w:r>
          </w:p>
        </w:tc>
      </w:tr>
    </w:tbl>
    <w:bookmarkEnd w:id="29"/>
    <w:bookmarkStart w:id="30" w:name="revisiones"/>
    <w:p>
      <w:pPr>
        <w:pStyle w:val="Heading2"/>
      </w:pPr>
      <w:r>
        <w:rPr>
          <w:b/>
          <w:bCs/>
        </w:rPr>
        <w:t xml:space="preserve">Revisiones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Auditor</w:t>
            </w:r>
          </w:p>
        </w:tc>
        <w:tc>
          <w:tcPr>
            <w:shd w:val="clear" w:fill="DEEBF7"/>
          </w:tcPr>
          <w:p>
            <w:pPr>
              <w:pStyle w:val="Compact"/>
              <w:spacing w:before="40" w:after="40"/>
            </w:pPr>
            <w:r>
              <w:rPr>
                <w:b/>
                <w:bCs/>
                <w:sz w:val="20"/>
              </w:rPr>
              <w:t xml:space="preserve">Versión aprobada</w:t>
            </w:r>
          </w:p>
        </w:tc>
        <w:tc>
          <w:tcPr>
            <w:shd w:val="clear" w:fill="DEEBF7"/>
          </w:tcPr>
          <w:p>
            <w:pPr>
              <w:pStyle w:val="Compact"/>
              <w:spacing w:before="40" w:after="40"/>
            </w:pPr>
            <w:r>
              <w:rPr>
                <w:b/>
                <w:bCs/>
                <w:sz w:val="20"/>
              </w:rPr>
              <w:t xml:space="preserve">Responsabilidad/Rol</w:t>
            </w:r>
          </w:p>
        </w:tc>
        <w:tc>
          <w:tcPr>
            <w:shd w:val="clear" w:fill="DEEBF7"/>
          </w:tcPr>
          <w:p>
            <w:pPr>
              <w:pStyle w:val="Compact"/>
              <w:spacing w:before="40" w:after="40"/>
            </w:pPr>
            <w:r>
              <w:rPr>
                <w:b/>
                <w:bCs/>
                <w:sz w:val="20"/>
              </w:rPr>
              <w:t xml:space="preserve">Fecha</w:t>
            </w:r>
          </w:p>
        </w:tc>
      </w:tr>
      <w:tr>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w:t>
            </w:r>
          </w:p>
        </w:tc>
      </w:tr>
    </w:tbl>
    <w:bookmarkEnd w:id="30"/>
    <w:bookmarkStart w:id="31" w:name="descripción-del-documento"/>
    <w:p>
      <w:pPr>
        <w:pStyle w:val="Heading2"/>
      </w:pPr>
      <w:r>
        <w:rPr>
          <w:b/>
          <w:bCs/>
        </w:rPr>
        <w:t xml:space="preserve">Descripción del Documento</w:t>
      </w:r>
    </w:p>
    <w:tbl>
      <w:tblPr>
        <w:tblStyle w:val="Table"/>
        <w:tblW w:type="auto" w:w="0"/>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Item</w:t>
            </w:r>
          </w:p>
        </w:tc>
        <w:tc>
          <w:tcPr>
            <w:shd w:val="clear" w:fill="DEEBF7"/>
          </w:tcPr>
          <w:p>
            <w:pPr>
              <w:pStyle w:val="Compact"/>
              <w:spacing w:before="40" w:after="40"/>
            </w:pPr>
            <w:r>
              <w:rPr>
                <w:b/>
                <w:bCs/>
                <w:sz w:val="20"/>
              </w:rPr>
              <w:t xml:space="preserve">Detalle</w:t>
            </w:r>
          </w:p>
        </w:tc>
      </w:tr>
      <w:tr>
        <w:tc>
          <w:tcPr/>
          <w:p>
            <w:pPr>
              <w:pStyle w:val="Compact"/>
              <w:spacing w:before="40" w:after="40"/>
            </w:pPr>
            <w:r>
              <w:rPr>
                <w:sz w:val="20"/>
              </w:rPr>
              <w:t xml:space="preserve">Título del documento</w:t>
            </w:r>
          </w:p>
        </w:tc>
        <w:tc>
          <w:tcPr/>
          <w:p>
            <w:pPr>
              <w:pStyle w:val="Compact"/>
              <w:spacing w:before="40" w:after="40"/>
            </w:pPr>
            <w:r>
              <w:rPr>
                <w:sz w:val="20"/>
              </w:rPr>
              <w:t xml:space="preserve">ZARIX – Plan de Desarrollo Tecnológico</w:t>
            </w:r>
          </w:p>
        </w:tc>
      </w:tr>
      <w:tr>
        <w:tc>
          <w:tcPr/>
          <w:p>
            <w:pPr>
              <w:pStyle w:val="Compact"/>
              <w:spacing w:before="40" w:after="40"/>
            </w:pPr>
            <w:r>
              <w:rPr>
                <w:sz w:val="20"/>
              </w:rPr>
              <w:t xml:space="preserve">Autor</w:t>
            </w:r>
          </w:p>
        </w:tc>
        <w:tc>
          <w:tcPr/>
          <w:p>
            <w:pPr>
              <w:pStyle w:val="Compact"/>
              <w:spacing w:before="40" w:after="40"/>
            </w:pPr>
            <w:r>
              <w:rPr>
                <w:sz w:val="20"/>
              </w:rPr>
              <w:t xml:space="preserve">Jeffrey Dietz</w:t>
            </w:r>
          </w:p>
        </w:tc>
      </w:tr>
      <w:tr>
        <w:tc>
          <w:tcPr/>
          <w:p>
            <w:pPr>
              <w:pStyle w:val="Compact"/>
              <w:spacing w:before="40" w:after="40"/>
            </w:pPr>
            <w:r>
              <w:rPr>
                <w:sz w:val="20"/>
              </w:rPr>
              <w:t xml:space="preserve">Fecha de Creación</w:t>
            </w:r>
          </w:p>
        </w:tc>
        <w:tc>
          <w:tcPr/>
          <w:p>
            <w:pPr>
              <w:pStyle w:val="Compact"/>
              <w:spacing w:before="40" w:after="40"/>
            </w:pPr>
            <w:r>
              <w:rPr>
                <w:sz w:val="20"/>
              </w:rPr>
              <w:t xml:space="preserve">Abril 2026</w:t>
            </w:r>
          </w:p>
        </w:tc>
      </w:tr>
      <w:tr>
        <w:tc>
          <w:tcPr/>
          <w:p>
            <w:pPr>
              <w:pStyle w:val="Compact"/>
              <w:spacing w:before="40" w:after="40"/>
            </w:pPr>
            <w:r>
              <w:rPr>
                <w:sz w:val="20"/>
              </w:rPr>
              <w:t xml:space="preserve">Última Actualización</w:t>
            </w:r>
          </w:p>
        </w:tc>
        <w:tc>
          <w:tcPr/>
          <w:p>
            <w:pPr>
              <w:pStyle w:val="Compact"/>
              <w:spacing w:before="40" w:after="40"/>
            </w:pPr>
            <w:r>
              <w:rPr>
                <w:sz w:val="20"/>
              </w:rPr>
              <w:t xml:space="preserve">Julio 2026</w:t>
            </w:r>
          </w:p>
        </w:tc>
      </w:tr>
    </w:tbl>
    <w:bookmarkEnd w:id="31"/>
    <w:bookmarkEnd w:id="32"/>
    <w:bookmarkStart w:id="33" w:name="a.-resumen-ejecutivo"/>
    <w:p>
      <w:pPr>
        <w:pStyle w:val="Heading1"/>
        <w:pageBreakBefore/>
      </w:pPr>
      <w:r>
        <w:t>Índice</w:t>
      </w:r>
    </w:p>
    <w:p>
      <w:r>
        <w:fldChar w:fldCharType="begin"/>
        <w:instrText xml:space="preserve"> TOC \o "1-3" \h \z \u </w:instrText>
        <w:fldChar w:fldCharType="separate"/>
        <w:t>Índice: haga clic derecho y elija 'Actualizar campo' si no se muestra.</w:t>
        <w:fldChar w:fldCharType="end"/>
      </w:r>
    </w:p>
    <w:p>
      <w:pPr>
        <w:pStyle w:val="Heading1"/>
        <w:pageBreakBefore/>
      </w:pPr>
      <w:r>
        <w:rPr>
          <w:b/>
          <w:bCs/>
        </w:rPr>
        <w:t xml:space="preserve">A. Resumen Ejecutivo</w:t>
      </w:r>
    </w:p>
    <w:p>
      <w:pPr>
        <w:pStyle w:val="FirstParagraph"/>
      </w:pPr>
      <w:r>
        <w:rPr>
          <w:b/>
          <w:bCs/>
        </w:rPr>
        <w:t xml:space="preserve">Zarix</w:t>
      </w:r>
      <w:r>
        <w:t xml:space="preserve"> </w:t>
      </w:r>
      <w:r>
        <w:t xml:space="preserve">es una aplicación web progresiva (PWA) de finanzas personales diseñada nativamente para Argentina. En un país con inflación estructural, múltiples tipos de cambio y alto ahorro en dólares y criptomonedas, no existe hoy una herramienta local que refleje la realidad financiera del usuario. Las soluciones internacionales como Mint o YNAB ignoran el dólar blue, el cepo y el Merval; las locales abordan segmentos aislados — inversiones, pagos o presupuesto — sin integrarlos. Zarix resuelve esa brecha.</w:t>
      </w:r>
    </w:p>
    <w:p>
      <w:pPr>
        <w:pStyle w:val="BodyText"/>
      </w:pPr>
      <w:r>
        <w:t xml:space="preserve">La plataforma unifica la gestión de patrimonio en ARS, USD, USDT, BTC y ETH; el registro de gastos e ingresos; un dashboard con cotizaciones en tiempo real (oficial, blue, MEP, CCL y crypto); y un portafolio de inversiones con acciones del Merval y mercados USA. Sus diferenciales clave son el bot de Telegram para carga instantánea de movimientos y el parseo automático de tickets por imagen mediante OCR — dos funcionalidades que eliminan la fricción que históricamente destruye la adopción sostenida de este tipo de apps.</w:t>
      </w:r>
    </w:p>
    <w:p>
      <w:pPr>
        <w:pStyle w:val="BodyText"/>
      </w:pPr>
      <w:r>
        <w:t xml:space="preserve">El proyecto está en desarrollo activo, construido en solitario sobre Next.js y Supabase con arquitectura PWA, accesible desde cualquier dispositivo sin instalación. Los módulos de Dashboard, Movimientos, Cuentas, Inversiones, Presupuestos y Recurrentes se encuentran operativos, junto con el bot de Telegram, el asistente de IA (Google Gemini) y la facturación por suscripción vía Mercado Pago. El stack fue elegido deliberadamente para minimizar costos operativos y maximizar velocidad de iteración en esta etapa.</w:t>
      </w:r>
    </w:p>
    <w:p>
      <w:pPr>
        <w:pStyle w:val="BodyText"/>
      </w:pPr>
      <w:r>
        <w:t xml:space="preserve">El modelo de negocio es freemium: funcionalidades core gratuitas y plan premium a USD 5–10/mes, con escalabilidad hacia integraciones bancarias, alertas inteligentes y herramientas de asesoramiento financiero. El mercado objetivo son adultos de 25 a 45 años con ingresos medios-altos que ya gestionan sus finanzas en apps genéricas o planillas, pero sin una solución local integrada. El mercado accesible inicial supera los 2 millones de personas, con proyección de 7.000 usuarios y 560 suscriptores premium al mes 24.</w:t>
      </w:r>
    </w:p>
    <w:p>
      <w:pPr>
        <w:pStyle w:val="BodyText"/>
      </w:pPr>
      <w:r>
        <w:t xml:space="preserve">La inversión inicial es inferior a USD 100, con costos operativos de USD 10–20/mes en los tiers gratuitos de Supabase y Vercel. El punto de equilibrio se alcanza con apenas 7 a 10 suscriptores del plan pago — menos del 10% del objetivo proyectado al primer año — lo que otorga al proyecto un margen de seguridad financiero considerable desde etapas tempranas.</w:t>
      </w:r>
    </w:p>
    <w:bookmarkEnd w:id="33"/>
    <w:bookmarkStart w:id="34" w:name="b.-plan-de-negocios"/>
    <w:p>
      <w:pPr>
        <w:pStyle w:val="Heading1"/>
        <w:pageBreakBefore/>
      </w:pPr>
      <w:r>
        <w:rPr>
          <w:b/>
          <w:bCs/>
        </w:rPr>
        <w:t xml:space="preserve">B. Plan de Negocios</w:t>
      </w:r>
    </w:p>
    <w:bookmarkEnd w:id="34"/>
    <w:bookmarkStart w:id="50" w:name="descripción-general"/>
    <w:p>
      <w:pPr>
        <w:pStyle w:val="Heading1"/>
        <w:pageBreakBefore/>
      </w:pPr>
      <w:r>
        <w:rPr>
          <w:b/>
          <w:bCs/>
        </w:rPr>
        <w:t xml:space="preserve">1. Descripción General</w:t>
      </w:r>
    </w:p>
    <w:bookmarkStart w:id="35" w:name="descripción-básica-del-negocio"/>
    <w:p>
      <w:pPr>
        <w:pStyle w:val="Heading2"/>
      </w:pPr>
      <w:r>
        <w:rPr>
          <w:b/>
          <w:bCs/>
        </w:rPr>
        <w:t xml:space="preserve">1.1 Descripción Básica del Negocio</w:t>
      </w:r>
    </w:p>
    <w:p>
      <w:pPr>
        <w:pStyle w:val="FirstParagraph"/>
      </w:pPr>
      <w:r>
        <w:t xml:space="preserve">Zarix es un proyecto de base tecnológica clasificable como E-Business de tipo B2C (Business to Consumer), en la modalidad de Software como Servicio (SaaS) con acceso vía web y aplicación móvil progresiva. El negocio consiste en proveer una plataforma digital de gestión de finanzas personales adaptada al contexto argentino, que integra en un único panel el seguimiento de activos en múltiples monedas, movimientos del día a día, inversiones bursátiles y cotizaciones en tiempo real.</w:t>
      </w:r>
    </w:p>
    <w:p>
      <w:pPr>
        <w:pStyle w:val="BodyText"/>
      </w:pPr>
      <w:r>
        <w:t xml:space="preserve">A diferencia de soluciones internacionales como Mint o YNAB, Zarix está construido con el dólar blue, el cepo cambiario y el Merval como variables nativas del sistema, no como apéndices o integraciones externas.</w:t>
      </w:r>
    </w:p>
    <w:bookmarkEnd w:id="35"/>
    <w:bookmarkStart w:id="36" w:name="situación-actual-del-negocio"/>
    <w:p>
      <w:pPr>
        <w:pStyle w:val="Heading2"/>
      </w:pPr>
      <w:r>
        <w:rPr>
          <w:b/>
          <w:bCs/>
        </w:rPr>
        <w:t xml:space="preserve">1.2 Situación Actual del Negocio</w:t>
      </w:r>
    </w:p>
    <w:p>
      <w:pPr>
        <w:pStyle w:val="FirstParagraph"/>
      </w:pPr>
      <w:r>
        <w:t xml:space="preserve">El proyecto se encuentra en fase de beta previa al lanzamiento público. Los módulos core — Dashboard, Movimientos, Cuentas, Inversiones, Presupuestos, Recurrentes y Análisis — están implementados y operativos, al igual que el bot de Telegram, el asistente de IA (Google Gemini) y la facturación por suscripción vía Mercado Pago. La arquitectura (Next.js + Supabase) está desplegada en producción sobre Vercel.</w:t>
      </w:r>
    </w:p>
    <w:bookmarkEnd w:id="36"/>
    <w:bookmarkStart w:id="37" w:name="qué-hace-único-a-zarix"/>
    <w:p>
      <w:pPr>
        <w:pStyle w:val="Heading2"/>
      </w:pPr>
      <w:r>
        <w:rPr>
          <w:b/>
          <w:bCs/>
        </w:rPr>
        <w:t xml:space="preserve">1.3 ¿Qué Hace Único a Zarix?</w:t>
      </w:r>
    </w:p>
    <w:p>
      <w:pPr>
        <w:numPr>
          <w:ilvl w:val="0"/>
          <w:numId w:val="1001"/>
        </w:numPr>
      </w:pPr>
      <w:r>
        <w:t xml:space="preserve">Diseñado nativamente para Argentina: soporte de dólar blue, MEP, CCL y oficial como ciudadanos de primera clase</w:t>
      </w:r>
    </w:p>
    <w:p>
      <w:pPr>
        <w:numPr>
          <w:ilvl w:val="0"/>
          <w:numId w:val="1001"/>
        </w:numPr>
      </w:pPr>
      <w:r>
        <w:t xml:space="preserve">Integración con bot de Telegram para registro instantáneo de gastos sin abrir la app</w:t>
      </w:r>
    </w:p>
    <w:p>
      <w:pPr>
        <w:numPr>
          <w:ilvl w:val="0"/>
          <w:numId w:val="1001"/>
        </w:numPr>
      </w:pPr>
      <w:r>
        <w:t xml:space="preserve">Parseo de tickets por imagen con OCR: sacar foto al ticket y Zarix lo registra automáticamente</w:t>
      </w:r>
    </w:p>
    <w:p>
      <w:pPr>
        <w:numPr>
          <w:ilvl w:val="0"/>
          <w:numId w:val="1001"/>
        </w:numPr>
      </w:pPr>
      <w:r>
        <w:t xml:space="preserve">Portafolio unificado: efectivo, bancos, crypto y acciones en un solo lugar con P&amp;L en tiempo real</w:t>
      </w:r>
    </w:p>
    <w:p>
      <w:pPr>
        <w:numPr>
          <w:ilvl w:val="0"/>
          <w:numId w:val="1001"/>
        </w:numPr>
      </w:pPr>
      <w:r>
        <w:t xml:space="preserve">PWA optimizada para mobile: experiencia nativa sin fricción de descarga</w:t>
      </w:r>
    </w:p>
    <w:bookmarkEnd w:id="37"/>
    <w:bookmarkStart w:id="38" w:name="factores-principales-de-éxito"/>
    <w:p>
      <w:pPr>
        <w:pStyle w:val="Heading2"/>
      </w:pPr>
      <w:r>
        <w:rPr>
          <w:b/>
          <w:bCs/>
        </w:rPr>
        <w:t xml:space="preserve">1.4 Factores Principales de Éxito</w:t>
      </w:r>
    </w:p>
    <w:p>
      <w:pPr>
        <w:numPr>
          <w:ilvl w:val="0"/>
          <w:numId w:val="1002"/>
        </w:numPr>
      </w:pPr>
      <w:r>
        <w:t xml:space="preserve">Profundo conocimiento del contexto económico argentino como ventaja diferencial insuperable para competidores internacionales</w:t>
      </w:r>
    </w:p>
    <w:p>
      <w:pPr>
        <w:numPr>
          <w:ilvl w:val="0"/>
          <w:numId w:val="1002"/>
        </w:numPr>
      </w:pPr>
      <w:r>
        <w:t xml:space="preserve">Stack tecnológico moderno que permite iterar rápido y mantener costos bajos</w:t>
      </w:r>
    </w:p>
    <w:p>
      <w:pPr>
        <w:numPr>
          <w:ilvl w:val="0"/>
          <w:numId w:val="1002"/>
        </w:numPr>
      </w:pPr>
      <w:r>
        <w:t xml:space="preserve">Modelo freemium que elimina la barrera de entrada y permite crecer la base de usuarios antes de monetizar</w:t>
      </w:r>
    </w:p>
    <w:p>
      <w:pPr>
        <w:numPr>
          <w:ilvl w:val="0"/>
          <w:numId w:val="1002"/>
        </w:numPr>
      </w:pPr>
      <w:r>
        <w:t xml:space="preserve">Bot de Telegram como canal de adquisición orgánico en comunidades de finanzas y cripto</w:t>
      </w:r>
    </w:p>
    <w:p>
      <w:pPr>
        <w:numPr>
          <w:ilvl w:val="0"/>
          <w:numId w:val="1002"/>
        </w:numPr>
      </w:pPr>
      <w:r>
        <w:t xml:space="preserve">Posibilidad de crecer hacia integraciones con bancos locales (Mercado Pago, Naranja X, Ualá)</w:t>
      </w:r>
    </w:p>
    <w:bookmarkEnd w:id="38"/>
    <w:bookmarkStart w:id="42" w:name="Xe5bf3ca1752675430e7b4af109a44219005ee4e"/>
    <w:p>
      <w:pPr>
        <w:pStyle w:val="Heading2"/>
      </w:pPr>
      <w:r>
        <w:rPr>
          <w:b/>
          <w:bCs/>
        </w:rPr>
        <w:t xml:space="preserve">1.5 Estrategia: Misión, Visión y Propósito Estratégico</w:t>
      </w:r>
    </w:p>
    <w:bookmarkStart w:id="39" w:name="misión"/>
    <w:p>
      <w:pPr>
        <w:pStyle w:val="Heading3"/>
      </w:pPr>
      <w:r>
        <w:rPr>
          <w:b/>
          <w:bCs/>
        </w:rPr>
        <w:t xml:space="preserve">Misión</w:t>
      </w:r>
    </w:p>
    <w:p>
      <w:pPr>
        <w:pStyle w:val="FirstParagraph"/>
      </w:pPr>
      <w:r>
        <w:t xml:space="preserve">Empoderar a los argentinos para que tomen decisiones financieras inteligentes, brindándoles una herramienta simple, rápida y adaptada a su realidad económica.</w:t>
      </w:r>
    </w:p>
    <w:bookmarkEnd w:id="39"/>
    <w:bookmarkStart w:id="40" w:name="visión"/>
    <w:p>
      <w:pPr>
        <w:pStyle w:val="Heading3"/>
      </w:pPr>
      <w:r>
        <w:rPr>
          <w:b/>
          <w:bCs/>
        </w:rPr>
        <w:t xml:space="preserve">Visión</w:t>
      </w:r>
    </w:p>
    <w:p>
      <w:pPr>
        <w:pStyle w:val="FirstParagraph"/>
      </w:pPr>
      <w:r>
        <w:t xml:space="preserve">Ser la aplicación de finanzas personales de referencia en Argentina y Latinoamérica para usuarios que navegan economías complejas con múltiples monedas.</w:t>
      </w:r>
    </w:p>
    <w:bookmarkEnd w:id="40"/>
    <w:bookmarkStart w:id="41" w:name="propósito-estratégico"/>
    <w:p>
      <w:pPr>
        <w:pStyle w:val="Heading3"/>
      </w:pPr>
      <w:r>
        <w:rPr>
          <w:b/>
          <w:bCs/>
        </w:rPr>
        <w:t xml:space="preserve">Propósito Estratégico</w:t>
      </w:r>
    </w:p>
    <w:p>
      <w:pPr>
        <w:pStyle w:val="FirstParagraph"/>
      </w:pPr>
      <w:r>
        <w:t xml:space="preserve">Construir el producto mínimo viable más completo posible con recursos mínimos, validar el product-market fit con los primeros 500 usuarios y luego escalar con funcionalidades premium como integración bancaria automática y asesoramiento con IA.</w:t>
      </w:r>
    </w:p>
    <w:bookmarkEnd w:id="41"/>
    <w:bookmarkEnd w:id="42"/>
    <w:bookmarkStart w:id="43" w:name="X390ba5cdfccc8443b74d3da113d6f3edc8aeaf3"/>
    <w:p>
      <w:pPr>
        <w:pStyle w:val="Heading2"/>
      </w:pPr>
      <w:r>
        <w:rPr>
          <w:b/>
          <w:bCs/>
        </w:rPr>
        <w:t xml:space="preserve">1.6 Identificación de la Oportunidad de Negocio</w:t>
      </w:r>
    </w:p>
    <w:p>
      <w:pPr>
        <w:pStyle w:val="FirstParagraph"/>
      </w:pPr>
      <w:r>
        <w:t xml:space="preserve">Argentina tiene más de 45 millones de habitantes con una cultura financiera creciente forzada por la inflación. Según datos del BCRA (2024), el 70% de los argentinos ahorra en dólares y más del 30% tiene algún activo en criptomonedas. Sin embargo, las apps de finanzas personales disponibles localmente son escasas, desactualizadas o simplemente no consideran el tipo de cambio paralelo como variable central. Existe una brecha clara entre la sofisticación financiera del usuario argentino y las herramientas disponibles.</w:t>
      </w:r>
    </w:p>
    <w:bookmarkEnd w:id="43"/>
    <w:bookmarkStart w:id="44" w:name="capacidades-centrales"/>
    <w:p>
      <w:pPr>
        <w:pStyle w:val="Heading2"/>
      </w:pPr>
      <w:r>
        <w:rPr>
          <w:b/>
          <w:bCs/>
        </w:rPr>
        <w:t xml:space="preserve">1.7 Capacidades Centrales</w:t>
      </w:r>
    </w:p>
    <w:p>
      <w:pPr>
        <w:numPr>
          <w:ilvl w:val="0"/>
          <w:numId w:val="1003"/>
        </w:numPr>
      </w:pPr>
      <w:r>
        <w:t xml:space="preserve">Desarrollo full-stack con Next.js, React y Supabase (PostgreSQL + Auth + Storage)</w:t>
      </w:r>
    </w:p>
    <w:p>
      <w:pPr>
        <w:numPr>
          <w:ilvl w:val="0"/>
          <w:numId w:val="1003"/>
        </w:numPr>
      </w:pPr>
      <w:r>
        <w:t xml:space="preserve">Conocimiento profundo del sistema financiero argentino: tipos de cambio, instrumentos de inversión, regulaciones</w:t>
      </w:r>
    </w:p>
    <w:p>
      <w:pPr>
        <w:numPr>
          <w:ilvl w:val="0"/>
          <w:numId w:val="1003"/>
        </w:numPr>
      </w:pPr>
      <w:r>
        <w:t xml:space="preserve">Capacidad de integración con APIs externas (cotizaciones, mercados financieros, servicios de IA para OCR)</w:t>
      </w:r>
    </w:p>
    <w:p>
      <w:pPr>
        <w:numPr>
          <w:ilvl w:val="0"/>
          <w:numId w:val="1003"/>
        </w:numPr>
      </w:pPr>
      <w:r>
        <w:t xml:space="preserve">Desarrollo de bots de Telegram para automatización de procesos</w:t>
      </w:r>
    </w:p>
    <w:bookmarkEnd w:id="44"/>
    <w:bookmarkStart w:id="45" w:name="propuesta-de-valor-para-el-cliente"/>
    <w:p>
      <w:pPr>
        <w:pStyle w:val="Heading2"/>
      </w:pPr>
      <w:r>
        <w:rPr>
          <w:b/>
          <w:bCs/>
        </w:rPr>
        <w:t xml:space="preserve">1.8 Propuesta de Valor para el Cliente</w:t>
      </w:r>
    </w:p>
    <w:p>
      <w:pPr>
        <w:pStyle w:val="FirstParagraph"/>
      </w:pPr>
      <w:r>
        <w:t xml:space="preserve">Zarix le permite al usuario argentino ver en 30 segundos cuánto vale su patrimonio real hoy, expresado en la moneda que él elija (ARS o USD), considerando el dólar al que realmente puede comprar y vender.</w:t>
      </w:r>
    </w:p>
    <w:bookmarkEnd w:id="45"/>
    <w:bookmarkStart w:id="46" w:name="valores-nucleares-de-la-organización"/>
    <w:p>
      <w:pPr>
        <w:pStyle w:val="Heading2"/>
      </w:pPr>
      <w:r>
        <w:rPr>
          <w:b/>
          <w:bCs/>
        </w:rPr>
        <w:t xml:space="preserve">1.9 Valores Nucleares de la Organización</w:t>
      </w:r>
    </w:p>
    <w:p>
      <w:pPr>
        <w:numPr>
          <w:ilvl w:val="0"/>
          <w:numId w:val="1004"/>
        </w:numPr>
      </w:pPr>
      <w:r>
        <w:t xml:space="preserve">Transparencia: sin letra chica, sin manipulación de datos del usuario</w:t>
      </w:r>
    </w:p>
    <w:p>
      <w:pPr>
        <w:numPr>
          <w:ilvl w:val="0"/>
          <w:numId w:val="1004"/>
        </w:numPr>
      </w:pPr>
      <w:r>
        <w:t xml:space="preserve">Simplicidad: cada feature debe poder usarse en menos de 3 toques</w:t>
      </w:r>
    </w:p>
    <w:p>
      <w:pPr>
        <w:numPr>
          <w:ilvl w:val="0"/>
          <w:numId w:val="1004"/>
        </w:numPr>
      </w:pPr>
      <w:r>
        <w:t xml:space="preserve">Localismo: primero Argentina, siempre Argentina</w:t>
      </w:r>
    </w:p>
    <w:p>
      <w:pPr>
        <w:numPr>
          <w:ilvl w:val="0"/>
          <w:numId w:val="1004"/>
        </w:numPr>
      </w:pPr>
      <w:r>
        <w:t xml:space="preserve">Privacidad: los datos del usuario no se venden ni se comparten</w:t>
      </w:r>
    </w:p>
    <w:bookmarkEnd w:id="46"/>
    <w:bookmarkStart w:id="47" w:name="enfoque-e-iniciativas-estratégicas"/>
    <w:p>
      <w:pPr>
        <w:pStyle w:val="Heading2"/>
      </w:pPr>
      <w:r>
        <w:rPr>
          <w:b/>
          <w:bCs/>
        </w:rPr>
        <w:t xml:space="preserve">1.10 Enfoque e Iniciativas Estratégicas</w:t>
      </w:r>
    </w:p>
    <w:p>
      <w:pPr>
        <w:pStyle w:val="FirstParagraph"/>
      </w:pPr>
      <w:r>
        <w:t xml:space="preserve">Fase 1 (0–6 meses): Completar el MVP con los 5 módulos core, lanzar en beta cerrada con 50 usuarios, iterar basado en feedback.</w:t>
      </w:r>
    </w:p>
    <w:p>
      <w:pPr>
        <w:pStyle w:val="BodyText"/>
      </w:pPr>
      <w:r>
        <w:t xml:space="preserve">Fase 2 (6–12 meses): Lanzamiento público, activación del plan premium (facturación vía Mercado Pago implementada), crecimiento orgánico vía comunidades de finanzas personales en redes sociales.</w:t>
      </w:r>
    </w:p>
    <w:p>
      <w:pPr>
        <w:pStyle w:val="BodyText"/>
      </w:pPr>
      <w:r>
        <w:t xml:space="preserve">Fase 3 (12–24 meses): Integración con Mercado Pago y billeteras virtuales, funcionalidades de IA para análisis predictivo de gastos.</w:t>
      </w:r>
    </w:p>
    <w:bookmarkEnd w:id="47"/>
    <w:bookmarkStart w:id="48" w:name="áreas-clave-de-resultados"/>
    <w:p>
      <w:pPr>
        <w:pStyle w:val="Heading2"/>
      </w:pPr>
      <w:r>
        <w:rPr>
          <w:b/>
          <w:bCs/>
        </w:rPr>
        <w:t xml:space="preserve">1.11 Áreas Clave de Resultados</w:t>
      </w:r>
    </w:p>
    <w:p>
      <w:pPr>
        <w:numPr>
          <w:ilvl w:val="0"/>
          <w:numId w:val="1005"/>
        </w:numPr>
      </w:pPr>
      <w:r>
        <w:t xml:space="preserve">Adquisición de usuarios: primeros 500 en 6 meses, 2.000 al año</w:t>
      </w:r>
    </w:p>
    <w:p>
      <w:pPr>
        <w:numPr>
          <w:ilvl w:val="0"/>
          <w:numId w:val="1005"/>
        </w:numPr>
      </w:pPr>
      <w:r>
        <w:t xml:space="preserve">Conversión freemium a premium: objetivo del 8–10% de la base activa</w:t>
      </w:r>
    </w:p>
    <w:p>
      <w:pPr>
        <w:numPr>
          <w:ilvl w:val="0"/>
          <w:numId w:val="1005"/>
        </w:numPr>
      </w:pPr>
      <w:r>
        <w:t xml:space="preserve">Retención mensual: objetivo superior al 60%</w:t>
      </w:r>
    </w:p>
    <w:p>
      <w:pPr>
        <w:numPr>
          <w:ilvl w:val="0"/>
          <w:numId w:val="1005"/>
        </w:numPr>
      </w:pPr>
      <w:r>
        <w:t xml:space="preserve">NPS (Net Promoter Score): objetivo &gt; 40</w:t>
      </w:r>
    </w:p>
    <w:bookmarkEnd w:id="48"/>
    <w:bookmarkStart w:id="49" w:name="Xfdaed0ec85468c93ad118bebf7029599e28f817"/>
    <w:p>
      <w:pPr>
        <w:pStyle w:val="Heading2"/>
      </w:pPr>
      <w:r>
        <w:rPr>
          <w:b/>
          <w:bCs/>
        </w:rPr>
        <w:t xml:space="preserve">1.12 Ingreso al Sector: Estrategias de Inserción</w:t>
      </w:r>
    </w:p>
    <w:p>
      <w:pPr>
        <w:pStyle w:val="FirstParagraph"/>
      </w:pPr>
      <w:r>
        <w:t xml:space="preserve">Se adoptará una estrategia de diferenciación (Porter) basada en la especialidad local y la integración de canales no convencionales (Telegram, OCR). El ingreso al mercado seguirá una estrategia de nicho (Kotler): apuntar primero a early adopters de finanzas personales y comunidades de crypto/inversiones en Argentina, para luego expandirse al público general.</w:t>
      </w:r>
    </w:p>
    <w:bookmarkEnd w:id="49"/>
    <w:bookmarkEnd w:id="50"/>
    <w:bookmarkStart w:id="63" w:name="análisis-estratégico"/>
    <w:p>
      <w:pPr>
        <w:pStyle w:val="Heading1"/>
        <w:pageBreakBefore/>
      </w:pPr>
      <w:r>
        <w:rPr>
          <w:b/>
          <w:bCs/>
        </w:rPr>
        <w:t xml:space="preserve">2. Análisis Estratégico</w:t>
      </w:r>
    </w:p>
    <w:bookmarkStart w:id="57" w:name="análisis-de-contexto"/>
    <w:p>
      <w:pPr>
        <w:pStyle w:val="Heading2"/>
      </w:pPr>
      <w:r>
        <w:rPr>
          <w:b/>
          <w:bCs/>
        </w:rPr>
        <w:t xml:space="preserve">2.1 Análisis de Contexto</w:t>
      </w:r>
    </w:p>
    <w:bookmarkStart w:id="51" w:name="descripción-del-escenario-local"/>
    <w:p>
      <w:pPr>
        <w:pStyle w:val="Heading3"/>
      </w:pPr>
      <w:r>
        <w:rPr>
          <w:b/>
          <w:bCs/>
        </w:rPr>
        <w:t xml:space="preserve">2.1.1 Descripción del Escenario Local</w:t>
      </w:r>
    </w:p>
    <w:p>
      <w:pPr>
        <w:pStyle w:val="FirstParagraph"/>
      </w:pPr>
      <w:r>
        <w:t xml:space="preserve">El proyecto se lanzará desde Rosario, Santa Fe, con alcance nacional desde el día uno al ser una solución digital. Argentina presenta un escenario de alta volatilidad económica que, paradójicamente, genera una alta demanda de herramientas de gestión financiera personal.</w:t>
      </w:r>
    </w:p>
    <w:bookmarkEnd w:id="51"/>
    <w:bookmarkStart w:id="52" w:name="factores-económicos"/>
    <w:p>
      <w:pPr>
        <w:pStyle w:val="Heading3"/>
      </w:pPr>
      <w:r>
        <w:rPr>
          <w:b/>
          <w:bCs/>
        </w:rPr>
        <w:t xml:space="preserve">2.1.2 Factores Económicos</w:t>
      </w:r>
    </w:p>
    <w:p>
      <w:pPr>
        <w:pStyle w:val="FirstParagraph"/>
      </w:pPr>
      <w:r>
        <w:t xml:space="preserve">La inflación acumulada en Argentina supera el 200% anual en los últimos años, lo que obliga a los ciudadanos a seguir de cerca el valor de sus activos. La existencia de múltiples tipos de cambio (oficial, blue, MEP, CCL) genera complejidad que ninguna app internacional resuelve adecuadamente. La dolarización del ahorro y el crecimiento del mercado cripto local son tendencias consolidadas.</w:t>
      </w:r>
    </w:p>
    <w:bookmarkEnd w:id="52"/>
    <w:bookmarkStart w:id="53" w:name="factores-políticos"/>
    <w:p>
      <w:pPr>
        <w:pStyle w:val="Heading3"/>
      </w:pPr>
      <w:r>
        <w:rPr>
          <w:b/>
          <w:bCs/>
        </w:rPr>
        <w:t xml:space="preserve">2.1.3 Factores Políticos</w:t>
      </w:r>
    </w:p>
    <w:p>
      <w:pPr>
        <w:pStyle w:val="FirstParagraph"/>
      </w:pPr>
      <w:r>
        <w:t xml:space="preserve">El marco regulatorio financiero argentino es cambiante. Las restricciones al acceso al dólar oficial y las normativas del BCRA sobre tenencia de divisas condicionan el comportamiento financiero de los usuarios. Sin embargo, Zarix no opera como entidad financiera sino como herramienta de registro y visualización, por lo que su exposición regulatoria es baja.</w:t>
      </w:r>
    </w:p>
    <w:bookmarkEnd w:id="53"/>
    <w:bookmarkStart w:id="54" w:name="factores-tecnológicos"/>
    <w:p>
      <w:pPr>
        <w:pStyle w:val="Heading3"/>
      </w:pPr>
      <w:r>
        <w:rPr>
          <w:b/>
          <w:bCs/>
        </w:rPr>
        <w:t xml:space="preserve">2.1.4 Factores Tecnológicos</w:t>
      </w:r>
    </w:p>
    <w:p>
      <w:pPr>
        <w:pStyle w:val="FirstParagraph"/>
      </w:pPr>
      <w:r>
        <w:t xml:space="preserve">Argentina cuenta con alta penetración de smartphones (75%+) y conectividad a internet. El ecosistema de APIs financieras es creciente (DolarApi y CriptoYa para cotizaciones locales; Yahoo Finance y CoinGecko para mercados y cripto). Los servicios cloud como Supabase y Vercel ofrecen tiers gratuitos generosos que permiten operar con inversión mínima.</w:t>
      </w:r>
    </w:p>
    <w:bookmarkEnd w:id="54"/>
    <w:bookmarkStart w:id="55" w:name="escenario-meta"/>
    <w:p>
      <w:pPr>
        <w:pStyle w:val="Heading3"/>
      </w:pPr>
      <w:r>
        <w:rPr>
          <w:b/>
          <w:bCs/>
        </w:rPr>
        <w:t xml:space="preserve">2.1.5 Escenario Meta</w:t>
      </w:r>
    </w:p>
    <w:p>
      <w:pPr>
        <w:pStyle w:val="FirstParagraph"/>
      </w:pPr>
      <w:r>
        <w:t xml:space="preserve">El escenario meta para Zarix es un contexto de estabilización relativa donde los usuarios consolidan hábitos de ahorro e inversión más sofisticados, aumentando la demanda de herramientas de gestión patrimonial. Incluso en escenarios de mayor volatilidad, la necesidad de seguimiento financiero se intensifica.</w:t>
      </w:r>
    </w:p>
    <w:bookmarkEnd w:id="55"/>
    <w:bookmarkStart w:id="56" w:name="Xd7a453f93b592573b01e13283346dde18cb1fdb"/>
    <w:p>
      <w:pPr>
        <w:pStyle w:val="Heading3"/>
      </w:pPr>
      <w:r>
        <w:rPr>
          <w:b/>
          <w:bCs/>
        </w:rPr>
        <w:t xml:space="preserve">2.1.6 Análisis Sectorial – Oportunidades y Amenazas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Oportunidades</w:t>
            </w:r>
          </w:p>
        </w:tc>
        <w:tc>
          <w:tcPr>
            <w:shd w:val="clear" w:fill="DEEBF7"/>
          </w:tcPr>
          <w:p>
            <w:pPr>
              <w:pStyle w:val="Compact"/>
              <w:spacing w:before="40" w:after="40"/>
            </w:pPr>
            <w:r>
              <w:rPr>
                <w:b/>
                <w:bCs/>
                <w:sz w:val="20"/>
              </w:rPr>
              <w:t xml:space="preserve">Amenazas</w:t>
            </w:r>
          </w:p>
        </w:tc>
      </w:tr>
      <w:tr>
        <w:tc>
          <w:tcPr/>
          <w:p>
            <w:pPr>
              <w:pStyle w:val="Compact"/>
              <w:spacing w:before="40" w:after="40"/>
            </w:pPr>
            <w:r>
              <w:rPr>
                <w:sz w:val="20"/>
              </w:rPr>
              <w:t xml:space="preserve">Alta demanda de herramientas financieras locales</w:t>
            </w:r>
          </w:p>
        </w:tc>
        <w:tc>
          <w:tcPr/>
          <w:p>
            <w:pPr>
              <w:pStyle w:val="Compact"/>
              <w:spacing w:before="40" w:after="40"/>
            </w:pPr>
            <w:r>
              <w:rPr>
                <w:sz w:val="20"/>
              </w:rPr>
              <w:t xml:space="preserve">Cambios regulatorios repentinos del BCRA</w:t>
            </w:r>
          </w:p>
        </w:tc>
      </w:tr>
      <w:tr>
        <w:tc>
          <w:tcPr/>
          <w:p>
            <w:pPr>
              <w:pStyle w:val="Compact"/>
              <w:spacing w:before="40" w:after="40"/>
            </w:pPr>
            <w:r>
              <w:rPr>
                <w:sz w:val="20"/>
              </w:rPr>
              <w:t xml:space="preserve">Mercado de fintech en crecimiento en LATAM</w:t>
            </w:r>
          </w:p>
        </w:tc>
        <w:tc>
          <w:tcPr/>
          <w:p>
            <w:pPr>
              <w:pStyle w:val="Compact"/>
              <w:spacing w:before="40" w:after="40"/>
            </w:pPr>
            <w:r>
              <w:rPr>
                <w:sz w:val="20"/>
              </w:rPr>
              <w:t xml:space="preserve">Entrada de competidores internacionales con más recursos</w:t>
            </w:r>
          </w:p>
        </w:tc>
      </w:tr>
      <w:tr>
        <w:tc>
          <w:tcPr/>
          <w:p>
            <w:pPr>
              <w:pStyle w:val="Compact"/>
              <w:spacing w:before="40" w:after="40"/>
            </w:pPr>
            <w:r>
              <w:rPr>
                <w:sz w:val="20"/>
              </w:rPr>
              <w:t xml:space="preserve">Comunidades activas de finanzas personales en redes</w:t>
            </w:r>
          </w:p>
        </w:tc>
        <w:tc>
          <w:tcPr/>
          <w:p>
            <w:pPr>
              <w:pStyle w:val="Compact"/>
              <w:spacing w:before="40" w:after="40"/>
            </w:pPr>
            <w:r>
              <w:rPr>
                <w:sz w:val="20"/>
              </w:rPr>
              <w:t xml:space="preserve">Desconfianza del usuario en apps que manejan datos financieros</w:t>
            </w:r>
          </w:p>
        </w:tc>
      </w:tr>
      <w:tr>
        <w:tc>
          <w:tcPr/>
          <w:p>
            <w:pPr>
              <w:pStyle w:val="Compact"/>
              <w:spacing w:before="40" w:after="40"/>
            </w:pPr>
            <w:r>
              <w:rPr>
                <w:sz w:val="20"/>
              </w:rPr>
              <w:t xml:space="preserve">Integración posible con billeteras virtuales (Ualá, MP)</w:t>
            </w:r>
          </w:p>
        </w:tc>
        <w:tc>
          <w:tcPr/>
          <w:p>
            <w:pPr>
              <w:pStyle w:val="Compact"/>
              <w:spacing w:before="40" w:after="40"/>
            </w:pPr>
            <w:r>
              <w:rPr>
                <w:sz w:val="20"/>
              </w:rPr>
              <w:t xml:space="preserve">Dificultad para monetizar en contexto de restricciones cambiarias</w:t>
            </w:r>
          </w:p>
        </w:tc>
      </w:tr>
    </w:tbl>
    <w:bookmarkEnd w:id="56"/>
    <w:bookmarkEnd w:id="57"/>
    <w:bookmarkStart w:id="62" w:name="análisis-de-la-competencia"/>
    <w:p>
      <w:pPr>
        <w:pStyle w:val="Heading2"/>
      </w:pPr>
      <w:r>
        <w:rPr>
          <w:b/>
          <w:bCs/>
        </w:rPr>
        <w:t xml:space="preserve">2.2 Análisis de la Competencia</w:t>
      </w:r>
    </w:p>
    <w:bookmarkStart w:id="58" w:name="principales-competidores-directos"/>
    <w:p>
      <w:pPr>
        <w:pStyle w:val="Heading3"/>
      </w:pPr>
      <w:r>
        <w:rPr>
          <w:b/>
          <w:bCs/>
        </w:rPr>
        <w:t xml:space="preserve">2.2.1 Principales Competidores Directos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Competidor</w:t>
            </w:r>
          </w:p>
        </w:tc>
        <w:tc>
          <w:tcPr>
            <w:shd w:val="clear" w:fill="DEEBF7"/>
          </w:tcPr>
          <w:p>
            <w:pPr>
              <w:pStyle w:val="Compact"/>
              <w:spacing w:before="40" w:after="40"/>
            </w:pPr>
            <w:r>
              <w:rPr>
                <w:b/>
                <w:bCs/>
                <w:sz w:val="20"/>
              </w:rPr>
              <w:t xml:space="preserve">Tipo</w:t>
            </w:r>
          </w:p>
        </w:tc>
        <w:tc>
          <w:tcPr>
            <w:shd w:val="clear" w:fill="DEEBF7"/>
          </w:tcPr>
          <w:p>
            <w:pPr>
              <w:pStyle w:val="Compact"/>
              <w:spacing w:before="40" w:after="40"/>
            </w:pPr>
            <w:r>
              <w:rPr>
                <w:b/>
                <w:bCs/>
                <w:sz w:val="20"/>
              </w:rPr>
              <w:t xml:space="preserve">Fortaleza</w:t>
            </w:r>
          </w:p>
        </w:tc>
        <w:tc>
          <w:tcPr>
            <w:shd w:val="clear" w:fill="DEEBF7"/>
          </w:tcPr>
          <w:p>
            <w:pPr>
              <w:pStyle w:val="Compact"/>
              <w:spacing w:before="40" w:after="40"/>
            </w:pPr>
            <w:r>
              <w:rPr>
                <w:b/>
                <w:bCs/>
                <w:sz w:val="20"/>
              </w:rPr>
              <w:t xml:space="preserve">Debilidad vs Zarix</w:t>
            </w:r>
          </w:p>
        </w:tc>
      </w:tr>
      <w:tr>
        <w:tc>
          <w:tcPr/>
          <w:p>
            <w:pPr>
              <w:pStyle w:val="Compact"/>
              <w:spacing w:before="40" w:after="40"/>
            </w:pPr>
            <w:r>
              <w:rPr>
                <w:sz w:val="20"/>
              </w:rPr>
              <w:t xml:space="preserve">Fintual</w:t>
            </w:r>
          </w:p>
        </w:tc>
        <w:tc>
          <w:tcPr/>
          <w:p>
            <w:pPr>
              <w:pStyle w:val="Compact"/>
              <w:spacing w:before="40" w:after="40"/>
            </w:pPr>
            <w:r>
              <w:rPr>
                <w:sz w:val="20"/>
              </w:rPr>
              <w:t xml:space="preserve">App de inversiones</w:t>
            </w:r>
          </w:p>
        </w:tc>
        <w:tc>
          <w:tcPr/>
          <w:p>
            <w:pPr>
              <w:pStyle w:val="Compact"/>
              <w:spacing w:before="40" w:after="40"/>
            </w:pPr>
            <w:r>
              <w:rPr>
                <w:sz w:val="20"/>
              </w:rPr>
              <w:t xml:space="preserve">Marca establecida</w:t>
            </w:r>
          </w:p>
        </w:tc>
        <w:tc>
          <w:tcPr/>
          <w:p>
            <w:pPr>
              <w:pStyle w:val="Compact"/>
              <w:spacing w:before="40" w:after="40"/>
            </w:pPr>
            <w:r>
              <w:rPr>
                <w:sz w:val="20"/>
              </w:rPr>
              <w:t xml:space="preserve">No gestiona gastos ni multi-moneda</w:t>
            </w:r>
          </w:p>
        </w:tc>
      </w:tr>
      <w:tr>
        <w:tc>
          <w:tcPr/>
          <w:p>
            <w:pPr>
              <w:pStyle w:val="Compact"/>
              <w:spacing w:before="40" w:after="40"/>
            </w:pPr>
            <w:r>
              <w:rPr>
                <w:sz w:val="20"/>
              </w:rPr>
              <w:t xml:space="preserve">Spendee</w:t>
            </w:r>
          </w:p>
        </w:tc>
        <w:tc>
          <w:tcPr/>
          <w:p>
            <w:pPr>
              <w:pStyle w:val="Compact"/>
              <w:spacing w:before="40" w:after="40"/>
            </w:pPr>
            <w:r>
              <w:rPr>
                <w:sz w:val="20"/>
              </w:rPr>
              <w:t xml:space="preserve">App internacional</w:t>
            </w:r>
          </w:p>
        </w:tc>
        <w:tc>
          <w:tcPr/>
          <w:p>
            <w:pPr>
              <w:pStyle w:val="Compact"/>
              <w:spacing w:before="40" w:after="40"/>
            </w:pPr>
            <w:r>
              <w:rPr>
                <w:sz w:val="20"/>
              </w:rPr>
              <w:t xml:space="preserve">UI moderna</w:t>
            </w:r>
          </w:p>
        </w:tc>
        <w:tc>
          <w:tcPr/>
          <w:p>
            <w:pPr>
              <w:pStyle w:val="Compact"/>
              <w:spacing w:before="40" w:after="40"/>
            </w:pPr>
            <w:r>
              <w:rPr>
                <w:sz w:val="20"/>
              </w:rPr>
              <w:t xml:space="preserve">Sin soporte para ARS/blue/Merval</w:t>
            </w:r>
          </w:p>
        </w:tc>
      </w:tr>
      <w:tr>
        <w:tc>
          <w:tcPr/>
          <w:p>
            <w:pPr>
              <w:pStyle w:val="Compact"/>
              <w:spacing w:before="40" w:after="40"/>
            </w:pPr>
            <w:r>
              <w:rPr>
                <w:sz w:val="20"/>
              </w:rPr>
              <w:t xml:space="preserve">Google Sheets manual</w:t>
            </w:r>
          </w:p>
        </w:tc>
        <w:tc>
          <w:tcPr/>
          <w:p>
            <w:pPr>
              <w:pStyle w:val="Compact"/>
              <w:spacing w:before="40" w:after="40"/>
            </w:pPr>
            <w:r>
              <w:rPr>
                <w:sz w:val="20"/>
              </w:rPr>
              <w:t xml:space="preserve">Herramienta genérica</w:t>
            </w:r>
          </w:p>
        </w:tc>
        <w:tc>
          <w:tcPr/>
          <w:p>
            <w:pPr>
              <w:pStyle w:val="Compact"/>
              <w:spacing w:before="40" w:after="40"/>
            </w:pPr>
            <w:r>
              <w:rPr>
                <w:sz w:val="20"/>
              </w:rPr>
              <w:t xml:space="preserve">Flexibilidad total</w:t>
            </w:r>
          </w:p>
        </w:tc>
        <w:tc>
          <w:tcPr/>
          <w:p>
            <w:pPr>
              <w:pStyle w:val="Compact"/>
              <w:spacing w:before="40" w:after="40"/>
            </w:pPr>
            <w:r>
              <w:rPr>
                <w:sz w:val="20"/>
              </w:rPr>
              <w:t xml:space="preserve">Sin automatización ni cotizaciones</w:t>
            </w:r>
          </w:p>
        </w:tc>
      </w:tr>
      <w:tr>
        <w:tc>
          <w:tcPr/>
          <w:p>
            <w:pPr>
              <w:pStyle w:val="Compact"/>
              <w:spacing w:before="40" w:after="40"/>
            </w:pPr>
            <w:r>
              <w:rPr>
                <w:sz w:val="20"/>
              </w:rPr>
              <w:t xml:space="preserve">Monefy</w:t>
            </w:r>
          </w:p>
        </w:tc>
        <w:tc>
          <w:tcPr/>
          <w:p>
            <w:pPr>
              <w:pStyle w:val="Compact"/>
              <w:spacing w:before="40" w:after="40"/>
            </w:pPr>
            <w:r>
              <w:rPr>
                <w:sz w:val="20"/>
              </w:rPr>
              <w:t xml:space="preserve">App de gastos</w:t>
            </w:r>
          </w:p>
        </w:tc>
        <w:tc>
          <w:tcPr/>
          <w:p>
            <w:pPr>
              <w:pStyle w:val="Compact"/>
              <w:spacing w:before="40" w:after="40"/>
            </w:pPr>
            <w:r>
              <w:rPr>
                <w:sz w:val="20"/>
              </w:rPr>
              <w:t xml:space="preserve">Simple y rápida</w:t>
            </w:r>
          </w:p>
        </w:tc>
        <w:tc>
          <w:tcPr/>
          <w:p>
            <w:pPr>
              <w:pStyle w:val="Compact"/>
              <w:spacing w:before="40" w:after="40"/>
            </w:pPr>
            <w:r>
              <w:rPr>
                <w:sz w:val="20"/>
              </w:rPr>
              <w:t xml:space="preserve">Sin inversiones ni multi-moneda</w:t>
            </w:r>
          </w:p>
        </w:tc>
      </w:tr>
      <w:tr>
        <w:tc>
          <w:tcPr/>
          <w:p>
            <w:pPr>
              <w:pStyle w:val="Compact"/>
              <w:spacing w:before="40" w:after="40"/>
            </w:pPr>
            <w:r>
              <w:rPr>
                <w:sz w:val="20"/>
              </w:rPr>
              <w:t xml:space="preserve">Personal Finance (varios)</w:t>
            </w:r>
          </w:p>
        </w:tc>
        <w:tc>
          <w:tcPr/>
          <w:p>
            <w:pPr>
              <w:pStyle w:val="Compact"/>
              <w:spacing w:before="40" w:after="40"/>
            </w:pPr>
            <w:r>
              <w:rPr>
                <w:sz w:val="20"/>
              </w:rPr>
              <w:t xml:space="preserve">Apps locales antiguas</w:t>
            </w:r>
          </w:p>
        </w:tc>
        <w:tc>
          <w:tcPr/>
          <w:p>
            <w:pPr>
              <w:pStyle w:val="Compact"/>
              <w:spacing w:before="40" w:after="40"/>
            </w:pPr>
            <w:r>
              <w:rPr>
                <w:sz w:val="20"/>
              </w:rPr>
              <w:t xml:space="preserve">Conocimiento local</w:t>
            </w:r>
          </w:p>
        </w:tc>
        <w:tc>
          <w:tcPr/>
          <w:p>
            <w:pPr>
              <w:pStyle w:val="Compact"/>
              <w:spacing w:before="40" w:after="40"/>
            </w:pPr>
            <w:r>
              <w:rPr>
                <w:sz w:val="20"/>
              </w:rPr>
              <w:t xml:space="preserve">UX desactualizada, sin crypto</w:t>
            </w:r>
          </w:p>
        </w:tc>
      </w:tr>
    </w:tbl>
    <w:bookmarkEnd w:id="58"/>
    <w:bookmarkStart w:id="59" w:name="análisis-de-cadena-de-valor"/>
    <w:p>
      <w:pPr>
        <w:pStyle w:val="Heading3"/>
      </w:pPr>
      <w:r>
        <w:rPr>
          <w:b/>
          <w:bCs/>
        </w:rPr>
        <w:t xml:space="preserve">2.2.2 Análisis de Cadena de Valor</w:t>
      </w:r>
    </w:p>
    <w:p>
      <w:pPr>
        <w:pStyle w:val="FirstParagraph"/>
      </w:pPr>
      <w:r>
        <w:t xml:space="preserve">La cadena de valor de Zarix incluye: (1) Adquisición de datos de cotizaciones externas (APIs públicas), (2) Procesamiento y normalización en el backend (route handlers serverless de Next.js en Vercel), (3) Almacenamiento seguro de datos del usuario (PostgreSQL en Supabase), (4) Renderizado en el frontend (Next.js PWA), (5) Canales alternativos de entrada (Bot Telegram, OCR de tickets), (6) Soporte y comunidad (Discord/Telegram).</w:t>
      </w:r>
    </w:p>
    <w:bookmarkEnd w:id="59"/>
    <w:bookmarkStart w:id="60" w:name="factores-críticos-de-éxito-fce"/>
    <w:p>
      <w:pPr>
        <w:pStyle w:val="Heading3"/>
      </w:pPr>
      <w:r>
        <w:rPr>
          <w:b/>
          <w:bCs/>
        </w:rPr>
        <w:t xml:space="preserve">2.2.3 Factores Críticos de Éxito (FCE)</w:t>
      </w:r>
    </w:p>
    <w:p>
      <w:pPr>
        <w:numPr>
          <w:ilvl w:val="0"/>
          <w:numId w:val="1006"/>
        </w:numPr>
      </w:pPr>
      <w:r>
        <w:t xml:space="preserve">Velocidad de respuesta del dashboard (cotizaciones en &lt;2 segundos)</w:t>
      </w:r>
    </w:p>
    <w:p>
      <w:pPr>
        <w:numPr>
          <w:ilvl w:val="0"/>
          <w:numId w:val="1006"/>
        </w:numPr>
      </w:pPr>
      <w:r>
        <w:t xml:space="preserve">Precisión de las cotizaciones del dólar blue y paralelos</w:t>
      </w:r>
    </w:p>
    <w:p>
      <w:pPr>
        <w:numPr>
          <w:ilvl w:val="0"/>
          <w:numId w:val="1006"/>
        </w:numPr>
      </w:pPr>
      <w:r>
        <w:t xml:space="preserve">Facilidad de registro de movimientos (máximo 3 pasos)</w:t>
      </w:r>
    </w:p>
    <w:p>
      <w:pPr>
        <w:numPr>
          <w:ilvl w:val="0"/>
          <w:numId w:val="1006"/>
        </w:numPr>
      </w:pPr>
      <w:r>
        <w:t xml:space="preserve">Confiabilidad y uptime del servicio (&gt;99.5%)</w:t>
      </w:r>
    </w:p>
    <w:p>
      <w:pPr>
        <w:numPr>
          <w:ilvl w:val="0"/>
          <w:numId w:val="1006"/>
        </w:numPr>
      </w:pPr>
      <w:r>
        <w:t xml:space="preserve">Actualización continua del producto según cambios regulatorios</w:t>
      </w:r>
    </w:p>
    <w:bookmarkEnd w:id="60"/>
    <w:bookmarkStart w:id="61" w:name="fortalezas-y-debilidades-del-negocio"/>
    <w:p>
      <w:pPr>
        <w:pStyle w:val="Heading3"/>
      </w:pPr>
      <w:r>
        <w:rPr>
          <w:b/>
          <w:bCs/>
        </w:rPr>
        <w:t xml:space="preserve">2.2.4 Fortalezas y Debilidades del Negocio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Fortalezas</w:t>
            </w:r>
          </w:p>
        </w:tc>
        <w:tc>
          <w:tcPr>
            <w:shd w:val="clear" w:fill="DEEBF7"/>
          </w:tcPr>
          <w:p>
            <w:pPr>
              <w:pStyle w:val="Compact"/>
              <w:spacing w:before="40" w:after="40"/>
            </w:pPr>
            <w:r>
              <w:rPr>
                <w:b/>
                <w:bCs/>
                <w:sz w:val="20"/>
              </w:rPr>
              <w:t xml:space="preserve">Debilidades</w:t>
            </w:r>
          </w:p>
        </w:tc>
      </w:tr>
      <w:tr>
        <w:tc>
          <w:tcPr/>
          <w:p>
            <w:pPr>
              <w:pStyle w:val="Compact"/>
              <w:spacing w:before="40" w:after="40"/>
            </w:pPr>
            <w:r>
              <w:rPr>
                <w:sz w:val="20"/>
              </w:rPr>
              <w:t xml:space="preserve">Especialidad en contexto argentino</w:t>
            </w:r>
          </w:p>
        </w:tc>
        <w:tc>
          <w:tcPr/>
          <w:p>
            <w:pPr>
              <w:pStyle w:val="Compact"/>
              <w:spacing w:before="40" w:after="40"/>
            </w:pPr>
            <w:r>
              <w:rPr>
                <w:sz w:val="20"/>
              </w:rPr>
              <w:t xml:space="preserve">Equipo unipersonal (dependencia del founder)</w:t>
            </w:r>
          </w:p>
        </w:tc>
      </w:tr>
      <w:tr>
        <w:tc>
          <w:tcPr/>
          <w:p>
            <w:pPr>
              <w:pStyle w:val="Compact"/>
              <w:spacing w:before="40" w:after="40"/>
            </w:pPr>
            <w:r>
              <w:rPr>
                <w:sz w:val="20"/>
              </w:rPr>
              <w:t xml:space="preserve">Stack tecnológico moderno y escalable</w:t>
            </w:r>
          </w:p>
        </w:tc>
        <w:tc>
          <w:tcPr/>
          <w:p>
            <w:pPr>
              <w:pStyle w:val="Compact"/>
              <w:spacing w:before="40" w:after="40"/>
            </w:pPr>
            <w:r>
              <w:rPr>
                <w:sz w:val="20"/>
              </w:rPr>
              <w:t xml:space="preserve">Sin inversión de marketing inicial</w:t>
            </w:r>
          </w:p>
        </w:tc>
      </w:tr>
      <w:tr>
        <w:tc>
          <w:tcPr/>
          <w:p>
            <w:pPr>
              <w:pStyle w:val="Compact"/>
              <w:spacing w:before="40" w:after="40"/>
            </w:pPr>
            <w:r>
              <w:rPr>
                <w:sz w:val="20"/>
              </w:rPr>
              <w:t xml:space="preserve">Costo operativo casi cero en fase inicial</w:t>
            </w:r>
          </w:p>
        </w:tc>
        <w:tc>
          <w:tcPr/>
          <w:p>
            <w:pPr>
              <w:pStyle w:val="Compact"/>
              <w:spacing w:before="40" w:after="40"/>
            </w:pPr>
            <w:r>
              <w:rPr>
                <w:sz w:val="20"/>
              </w:rPr>
              <w:t xml:space="preserve">Funcionalidades aún en maduración</w:t>
            </w:r>
          </w:p>
        </w:tc>
      </w:tr>
      <w:tr>
        <w:tc>
          <w:tcPr/>
          <w:p>
            <w:pPr>
              <w:pStyle w:val="Compact"/>
              <w:spacing w:before="40" w:after="40"/>
            </w:pPr>
            <w:r>
              <w:rPr>
                <w:sz w:val="20"/>
              </w:rPr>
              <w:t xml:space="preserve">Integración con Telegram como canal diferencial</w:t>
            </w:r>
          </w:p>
        </w:tc>
        <w:tc>
          <w:tcPr/>
          <w:p>
            <w:pPr>
              <w:pStyle w:val="Compact"/>
              <w:spacing w:before="40" w:after="40"/>
            </w:pPr>
            <w:r>
              <w:rPr>
                <w:sz w:val="20"/>
              </w:rPr>
              <w:t xml:space="preserve">Sin track record o testimonios de usuarios</w:t>
            </w:r>
          </w:p>
        </w:tc>
      </w:tr>
    </w:tbl>
    <w:bookmarkEnd w:id="61"/>
    <w:bookmarkEnd w:id="62"/>
    <w:bookmarkEnd w:id="63"/>
    <w:bookmarkStart w:id="67" w:name="análisis-foda"/>
    <w:p>
      <w:pPr>
        <w:pStyle w:val="Heading1"/>
        <w:pageBreakBefore/>
      </w:pPr>
      <w:r>
        <w:rPr>
          <w:b/>
          <w:bCs/>
        </w:rPr>
        <w:t xml:space="preserve">3. Análisis FODA</w:t>
      </w:r>
    </w:p>
    <w:bookmarkStart w:id="64" w:name="cuadro-foda"/>
    <w:p>
      <w:pPr>
        <w:pStyle w:val="Heading2"/>
      </w:pPr>
      <w:r>
        <w:rPr>
          <w:b/>
          <w:bCs/>
        </w:rPr>
        <w:t xml:space="preserve">3.1 Cuadro FODA</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p>
        </w:tc>
        <w:tc>
          <w:tcPr>
            <w:shd w:val="clear" w:fill="DEEBF7"/>
          </w:tcPr>
          <w:p>
            <w:pPr>
              <w:pStyle w:val="Compact"/>
              <w:spacing w:before="40" w:after="40"/>
            </w:pPr>
            <w:r>
              <w:rPr>
                <w:b/>
                <w:bCs/>
                <w:sz w:val="20"/>
              </w:rPr>
              <w:t xml:space="preserve">Positivo</w:t>
            </w:r>
          </w:p>
        </w:tc>
        <w:tc>
          <w:tcPr>
            <w:shd w:val="clear" w:fill="DEEBF7"/>
          </w:tcPr>
          <w:p>
            <w:pPr>
              <w:pStyle w:val="Compact"/>
              <w:spacing w:before="40" w:after="40"/>
            </w:pPr>
            <w:r>
              <w:rPr>
                <w:b/>
                <w:bCs/>
                <w:sz w:val="20"/>
              </w:rPr>
              <w:t xml:space="preserve">Negativo</w:t>
            </w:r>
          </w:p>
        </w:tc>
      </w:tr>
      <w:tr>
        <w:tc>
          <w:tcPr/>
          <w:p>
            <w:pPr>
              <w:pStyle w:val="Compact"/>
              <w:spacing w:before="40" w:after="40"/>
            </w:pPr>
            <w:r>
              <w:rPr>
                <w:sz w:val="20"/>
              </w:rPr>
              <w:t xml:space="preserve">Interno</w:t>
            </w:r>
          </w:p>
        </w:tc>
        <w:tc>
          <w:tcPr/>
          <w:p>
            <w:pPr>
              <w:pStyle w:val="Compact"/>
              <w:spacing w:before="40" w:after="40"/>
            </w:pPr>
            <w:r>
              <w:rPr>
                <w:sz w:val="20"/>
              </w:rPr>
              <w:t xml:space="preserve">F: Conocimiento local profundo, stack moderno, costos bajos, diferenciación clara, producto funcional</w:t>
            </w:r>
          </w:p>
        </w:tc>
        <w:tc>
          <w:tcPr/>
          <w:p>
            <w:pPr>
              <w:pStyle w:val="Compact"/>
              <w:spacing w:before="40" w:after="40"/>
            </w:pPr>
            <w:r>
              <w:rPr>
                <w:sz w:val="20"/>
              </w:rPr>
              <w:t xml:space="preserve">D: Equipo unipersonal, sin presupuesto de marketing, dependencia de APIs externas gratuitas</w:t>
            </w:r>
          </w:p>
        </w:tc>
      </w:tr>
      <w:tr>
        <w:tc>
          <w:tcPr/>
          <w:p>
            <w:pPr>
              <w:pStyle w:val="Compact"/>
              <w:spacing w:before="40" w:after="40"/>
            </w:pPr>
            <w:r>
              <w:rPr>
                <w:sz w:val="20"/>
              </w:rPr>
              <w:t xml:space="preserve">Externo</w:t>
            </w:r>
          </w:p>
        </w:tc>
        <w:tc>
          <w:tcPr/>
          <w:p>
            <w:pPr>
              <w:pStyle w:val="Compact"/>
              <w:spacing w:before="40" w:after="40"/>
            </w:pPr>
            <w:r>
              <w:rPr>
                <w:sz w:val="20"/>
              </w:rPr>
              <w:t xml:space="preserve">O: Mercado desatendido, crecimiento fintech LATAM, comunidades digitales activas, ecosistema cripto en expansión</w:t>
            </w:r>
          </w:p>
        </w:tc>
        <w:tc>
          <w:tcPr/>
          <w:p>
            <w:pPr>
              <w:pStyle w:val="Compact"/>
              <w:spacing w:before="40" w:after="40"/>
            </w:pPr>
            <w:r>
              <w:rPr>
                <w:sz w:val="20"/>
              </w:rPr>
              <w:t xml:space="preserve">A: Regulación cambiante, competidores internacionales con capital, desconfianza del usuario en datos financieros</w:t>
            </w:r>
          </w:p>
        </w:tc>
      </w:tr>
    </w:tbl>
    <w:bookmarkEnd w:id="64"/>
    <w:bookmarkStart w:id="65" w:name="análisis-de-foda"/>
    <w:p>
      <w:pPr>
        <w:pStyle w:val="Heading2"/>
      </w:pPr>
      <w:r>
        <w:rPr>
          <w:b/>
          <w:bCs/>
        </w:rPr>
        <w:t xml:space="preserve">3.2 Análisis de FODA</w:t>
      </w:r>
    </w:p>
    <w:p>
      <w:pPr>
        <w:pStyle w:val="FirstParagraph"/>
      </w:pPr>
      <w:r>
        <w:t xml:space="preserve">La principal fortaleza de Zarix —su diseño nativo para Argentina— es también su mayor protección frente a competidores internacionales, ya que replicar el conocimiento del sistema financiero local requiere tiempo y profundidad que los grandes jugadores globales no priorizan para un mercado de 45 millones de personas. La debilidad del equipo unipersonal se mitiga con una arquitectura que minimiza la deuda técnica y prioriza funcionalidades de alto impacto.</w:t>
      </w:r>
    </w:p>
    <w:bookmarkEnd w:id="65"/>
    <w:bookmarkStart w:id="66" w:name="X3fa272b152d94e58ae7a64701fad311a792f207"/>
    <w:p>
      <w:pPr>
        <w:pStyle w:val="Heading2"/>
      </w:pPr>
      <w:r>
        <w:rPr>
          <w:b/>
          <w:bCs/>
        </w:rPr>
        <w:t xml:space="preserve">3.3 Conclusión: Atractivo de la Industria y Fortalezas del Negocio</w:t>
      </w:r>
    </w:p>
    <w:p>
      <w:pPr>
        <w:pStyle w:val="FirstParagraph"/>
      </w:pPr>
      <w:r>
        <w:t xml:space="preserve">La industria de fintech personal en Argentina es altamente atractiva por la combinación de alta necesidad (contexto económico complejo), baja oferta especializada local y creciente cultura financiera. Las fortalezas del negocio son sólidas para la fase inicial: bajo costo, alta diferenciación y conocimiento del cliente. El riesgo principal es la ejecución en solitario, mitigable con una hoja de ruta clara y alcance acotado del MVP.</w:t>
      </w:r>
    </w:p>
    <w:bookmarkEnd w:id="66"/>
    <w:bookmarkEnd w:id="67"/>
    <w:bookmarkStart w:id="72" w:name="segmentación"/>
    <w:p>
      <w:pPr>
        <w:pStyle w:val="Heading1"/>
        <w:pageBreakBefore/>
      </w:pPr>
      <w:r>
        <w:rPr>
          <w:b/>
          <w:bCs/>
        </w:rPr>
        <w:t xml:space="preserve">4. Segmentación</w:t>
      </w:r>
    </w:p>
    <w:bookmarkStart w:id="68" w:name="segmentación-de-consumidores"/>
    <w:p>
      <w:pPr>
        <w:pStyle w:val="Heading2"/>
      </w:pPr>
      <w:r>
        <w:rPr>
          <w:b/>
          <w:bCs/>
        </w:rPr>
        <w:t xml:space="preserve">4.1 Segmentación de Consumidores</w:t>
      </w:r>
    </w:p>
    <w:p>
      <w:pPr>
        <w:pStyle w:val="FirstParagraph"/>
      </w:pPr>
      <w:r>
        <w:t xml:space="preserve">El mercado se segmenta en tres grupos principales, priorizados en orden de adquisición:</w:t>
      </w:r>
    </w:p>
    <w:bookmarkEnd w:id="68"/>
    <w:bookmarkStart w:id="69" w:name="grupos-diferenciados-de-consumidores"/>
    <w:p>
      <w:pPr>
        <w:pStyle w:val="Heading2"/>
      </w:pPr>
      <w:r>
        <w:rPr>
          <w:b/>
          <w:bCs/>
        </w:rPr>
        <w:t xml:space="preserve">4.2 Grupos Diferenciados de Consumidores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Segmento</w:t>
            </w:r>
          </w:p>
        </w:tc>
        <w:tc>
          <w:tcPr>
            <w:shd w:val="clear" w:fill="DEEBF7"/>
          </w:tcPr>
          <w:p>
            <w:pPr>
              <w:pStyle w:val="Compact"/>
              <w:spacing w:before="40" w:after="40"/>
            </w:pPr>
            <w:r>
              <w:rPr>
                <w:b/>
                <w:bCs/>
                <w:sz w:val="20"/>
              </w:rPr>
              <w:t xml:space="preserve">Perfil</w:t>
            </w:r>
          </w:p>
        </w:tc>
        <w:tc>
          <w:tcPr>
            <w:shd w:val="clear" w:fill="DEEBF7"/>
          </w:tcPr>
          <w:p>
            <w:pPr>
              <w:pStyle w:val="Compact"/>
              <w:spacing w:before="40" w:after="40"/>
            </w:pPr>
            <w:r>
              <w:rPr>
                <w:b/>
                <w:bCs/>
                <w:sz w:val="20"/>
              </w:rPr>
              <w:t xml:space="preserve">Necesidad Principal</w:t>
            </w:r>
          </w:p>
        </w:tc>
      </w:tr>
      <w:tr>
        <w:tc>
          <w:tcPr/>
          <w:p>
            <w:pPr>
              <w:pStyle w:val="Compact"/>
              <w:spacing w:before="40" w:after="40"/>
            </w:pPr>
            <w:r>
              <w:rPr>
                <w:sz w:val="20"/>
              </w:rPr>
              <w:t xml:space="preserve">Early Adopter Tech-Finance</w:t>
            </w:r>
          </w:p>
        </w:tc>
        <w:tc>
          <w:tcPr/>
          <w:p>
            <w:pPr>
              <w:pStyle w:val="Compact"/>
              <w:spacing w:before="40" w:after="40"/>
            </w:pPr>
            <w:r>
              <w:rPr>
                <w:sz w:val="20"/>
              </w:rPr>
              <w:t xml:space="preserve">25-35 años, trabaja en IT o finanzas, opera con crypto y dólares</w:t>
            </w:r>
          </w:p>
        </w:tc>
        <w:tc>
          <w:tcPr/>
          <w:p>
            <w:pPr>
              <w:pStyle w:val="Compact"/>
              <w:spacing w:before="40" w:after="40"/>
            </w:pPr>
            <w:r>
              <w:rPr>
                <w:sz w:val="20"/>
              </w:rPr>
              <w:t xml:space="preserve">Patrimonio unificado ARS+USD+Crypto con P&amp;L</w:t>
            </w:r>
          </w:p>
        </w:tc>
      </w:tr>
      <w:tr>
        <w:tc>
          <w:tcPr/>
          <w:p>
            <w:pPr>
              <w:pStyle w:val="Compact"/>
              <w:spacing w:before="40" w:after="40"/>
            </w:pPr>
            <w:r>
              <w:rPr>
                <w:sz w:val="20"/>
              </w:rPr>
              <w:t xml:space="preserve">Profesional Independiente</w:t>
            </w:r>
          </w:p>
        </w:tc>
        <w:tc>
          <w:tcPr/>
          <w:p>
            <w:pPr>
              <w:pStyle w:val="Compact"/>
              <w:spacing w:before="40" w:after="40"/>
            </w:pPr>
            <w:r>
              <w:rPr>
                <w:sz w:val="20"/>
              </w:rPr>
              <w:t xml:space="preserve">30-45 años, freelancer o PyME, ingresos en USD y gastos en ARS</w:t>
            </w:r>
          </w:p>
        </w:tc>
        <w:tc>
          <w:tcPr/>
          <w:p>
            <w:pPr>
              <w:pStyle w:val="Compact"/>
              <w:spacing w:before="40" w:after="40"/>
            </w:pPr>
            <w:r>
              <w:rPr>
                <w:sz w:val="20"/>
              </w:rPr>
              <w:t xml:space="preserve">Control de flujo de caja multi-moneda</w:t>
            </w:r>
          </w:p>
        </w:tc>
      </w:tr>
      <w:tr>
        <w:tc>
          <w:tcPr/>
          <w:p>
            <w:pPr>
              <w:pStyle w:val="Compact"/>
              <w:spacing w:before="40" w:after="40"/>
            </w:pPr>
            <w:r>
              <w:rPr>
                <w:sz w:val="20"/>
              </w:rPr>
              <w:t xml:space="preserve">Inversor Principiante</w:t>
            </w:r>
          </w:p>
        </w:tc>
        <w:tc>
          <w:tcPr/>
          <w:p>
            <w:pPr>
              <w:pStyle w:val="Compact"/>
              <w:spacing w:before="40" w:after="40"/>
            </w:pPr>
            <w:r>
              <w:rPr>
                <w:sz w:val="20"/>
              </w:rPr>
              <w:t xml:space="preserve">22-35 años, comenzando a invertir en CEDEARs o cripto</w:t>
            </w:r>
          </w:p>
        </w:tc>
        <w:tc>
          <w:tcPr/>
          <w:p>
            <w:pPr>
              <w:pStyle w:val="Compact"/>
              <w:spacing w:before="40" w:after="40"/>
            </w:pPr>
            <w:r>
              <w:rPr>
                <w:sz w:val="20"/>
              </w:rPr>
              <w:t xml:space="preserve">Seguimiento de portafolio simple con P&amp;L claro</w:t>
            </w:r>
          </w:p>
        </w:tc>
      </w:tr>
    </w:tbl>
    <w:bookmarkEnd w:id="69"/>
    <w:bookmarkStart w:id="70" w:name="potenciales-usuarioscompradores"/>
    <w:p>
      <w:pPr>
        <w:pStyle w:val="Heading2"/>
      </w:pPr>
      <w:r>
        <w:rPr>
          <w:b/>
          <w:bCs/>
        </w:rPr>
        <w:t xml:space="preserve">4.3 Potenciales Usuarios/Compradores</w:t>
      </w:r>
    </w:p>
    <w:p>
      <w:pPr>
        <w:pStyle w:val="FirstParagraph"/>
      </w:pPr>
      <w:r>
        <w:t xml:space="preserve">El público primario son adultos de 25 a 45 años, residentes en centros urbanos (Buenos Aires, Rosario, Córdoba), con nivel educativo universitario o terciario, que ya utilizan homebanking y al menos una billetera virtual. Son usuarios de smartphone activos con más de 3 horas de uso diario y participan en comunidades de finanzas en Twitter/X, Reddit (r/argentina, r/merval) o grupos de Telegram.</w:t>
      </w:r>
    </w:p>
    <w:bookmarkEnd w:id="70"/>
    <w:bookmarkStart w:id="71" w:name="pautas-de-comportamiento-esperado"/>
    <w:p>
      <w:pPr>
        <w:pStyle w:val="Heading2"/>
      </w:pPr>
      <w:r>
        <w:rPr>
          <w:b/>
          <w:bCs/>
        </w:rPr>
        <w:t xml:space="preserve">4.4 Pautas de Comportamiento Esperado</w:t>
      </w:r>
    </w:p>
    <w:p>
      <w:pPr>
        <w:numPr>
          <w:ilvl w:val="0"/>
          <w:numId w:val="1007"/>
        </w:numPr>
      </w:pPr>
      <w:r>
        <w:t xml:space="preserve">Frecuencia de uso: diaria o cada 2-3 días para revisar el dashboard</w:t>
      </w:r>
    </w:p>
    <w:p>
      <w:pPr>
        <w:numPr>
          <w:ilvl w:val="0"/>
          <w:numId w:val="1007"/>
        </w:numPr>
      </w:pPr>
      <w:r>
        <w:t xml:space="preserve">Registro de movimientos: 3-5 por semana, principalmente desde mobile</w:t>
      </w:r>
    </w:p>
    <w:p>
      <w:pPr>
        <w:numPr>
          <w:ilvl w:val="0"/>
          <w:numId w:val="1007"/>
        </w:numPr>
      </w:pPr>
      <w:r>
        <w:t xml:space="preserve">Uso del bot de Telegram: principalmente para gastos rápidos en el momento de la compra</w:t>
      </w:r>
    </w:p>
    <w:p>
      <w:pPr>
        <w:numPr>
          <w:ilvl w:val="0"/>
          <w:numId w:val="1007"/>
        </w:numPr>
      </w:pPr>
      <w:r>
        <w:t xml:space="preserve">Revisión de portafolio: 1-2 veces por semana, con mayor actividad en días de alta volatilidad</w:t>
      </w:r>
    </w:p>
    <w:bookmarkEnd w:id="71"/>
    <w:bookmarkEnd w:id="72"/>
    <w:bookmarkStart w:id="75" w:name="plan-de-acción"/>
    <w:p>
      <w:pPr>
        <w:pStyle w:val="Heading1"/>
        <w:pageBreakBefore/>
      </w:pPr>
      <w:r>
        <w:rPr>
          <w:b/>
          <w:bCs/>
        </w:rPr>
        <w:t xml:space="preserve">5. Plan de Acción</w:t>
      </w:r>
    </w:p>
    <w:bookmarkStart w:id="73" w:name="programas-generales-de-acción"/>
    <w:p>
      <w:pPr>
        <w:pStyle w:val="Heading2"/>
      </w:pPr>
      <w:r>
        <w:rPr>
          <w:b/>
          <w:bCs/>
        </w:rPr>
        <w:t xml:space="preserve">5.1 Programas Generales de Acción</w:t>
      </w:r>
    </w:p>
    <w:p>
      <w:pPr>
        <w:pStyle w:val="FirstParagraph"/>
      </w:pPr>
      <w:r>
        <w:t xml:space="preserve">El plan de acción se estructura en fases alineadas con hitos de producto y de negocio:</w:t>
      </w:r>
    </w:p>
    <w:bookmarkEnd w:id="73"/>
    <w:bookmarkStart w:id="74" w:name="programas-específicos-de-acción"/>
    <w:p>
      <w:pPr>
        <w:pStyle w:val="Heading2"/>
      </w:pPr>
      <w:r>
        <w:rPr>
          <w:b/>
          <w:bCs/>
        </w:rPr>
        <w:t xml:space="preserve">5.2 Programas Específicos de Acción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Fase</w:t>
            </w:r>
          </w:p>
        </w:tc>
        <w:tc>
          <w:tcPr>
            <w:shd w:val="clear" w:fill="DEEBF7"/>
          </w:tcPr>
          <w:p>
            <w:pPr>
              <w:pStyle w:val="Compact"/>
              <w:spacing w:before="40" w:after="40"/>
            </w:pPr>
            <w:r>
              <w:rPr>
                <w:b/>
                <w:bCs/>
                <w:sz w:val="20"/>
              </w:rPr>
              <w:t xml:space="preserve">Período</w:t>
            </w:r>
          </w:p>
        </w:tc>
        <w:tc>
          <w:tcPr>
            <w:shd w:val="clear" w:fill="DEEBF7"/>
          </w:tcPr>
          <w:p>
            <w:pPr>
              <w:pStyle w:val="Compact"/>
              <w:spacing w:before="40" w:after="40"/>
            </w:pPr>
            <w:r>
              <w:rPr>
                <w:b/>
                <w:bCs/>
                <w:sz w:val="20"/>
              </w:rPr>
              <w:t xml:space="preserve">Objetivos</w:t>
            </w:r>
          </w:p>
        </w:tc>
        <w:tc>
          <w:tcPr>
            <w:shd w:val="clear" w:fill="DEEBF7"/>
          </w:tcPr>
          <w:p>
            <w:pPr>
              <w:pStyle w:val="Compact"/>
              <w:spacing w:before="40" w:after="40"/>
            </w:pPr>
            <w:r>
              <w:rPr>
                <w:b/>
                <w:bCs/>
                <w:sz w:val="20"/>
              </w:rPr>
              <w:t xml:space="preserve">Hitos Clave</w:t>
            </w:r>
          </w:p>
        </w:tc>
      </w:tr>
      <w:tr>
        <w:tc>
          <w:tcPr/>
          <w:p>
            <w:pPr>
              <w:pStyle w:val="Compact"/>
              <w:spacing w:before="40" w:after="40"/>
            </w:pPr>
            <w:r>
              <w:rPr>
                <w:sz w:val="20"/>
              </w:rPr>
              <w:t xml:space="preserve">Fase 1: MVP</w:t>
            </w:r>
          </w:p>
        </w:tc>
        <w:tc>
          <w:tcPr/>
          <w:p>
            <w:pPr>
              <w:pStyle w:val="Compact"/>
              <w:spacing w:before="40" w:after="40"/>
            </w:pPr>
            <w:r>
              <w:rPr>
                <w:sz w:val="20"/>
              </w:rPr>
              <w:t xml:space="preserve">Meses 1-3</w:t>
            </w:r>
          </w:p>
        </w:tc>
        <w:tc>
          <w:tcPr/>
          <w:p>
            <w:pPr>
              <w:pStyle w:val="Compact"/>
              <w:spacing w:before="40" w:after="40"/>
            </w:pPr>
            <w:r>
              <w:rPr>
                <w:sz w:val="20"/>
              </w:rPr>
              <w:t xml:space="preserve">Completar los 5 módulos core</w:t>
            </w:r>
          </w:p>
        </w:tc>
        <w:tc>
          <w:tcPr/>
          <w:p>
            <w:pPr>
              <w:pStyle w:val="Compact"/>
              <w:spacing w:before="40" w:after="40"/>
            </w:pPr>
            <w:r>
              <w:rPr>
                <w:sz w:val="20"/>
              </w:rPr>
              <w:t xml:space="preserve">Dashboard funcional, Bot Telegram operativo, Beta con 50 usuarios</w:t>
            </w:r>
          </w:p>
        </w:tc>
      </w:tr>
      <w:tr>
        <w:tc>
          <w:tcPr/>
          <w:p>
            <w:pPr>
              <w:pStyle w:val="Compact"/>
              <w:spacing w:before="40" w:after="40"/>
            </w:pPr>
            <w:r>
              <w:rPr>
                <w:sz w:val="20"/>
              </w:rPr>
              <w:t xml:space="preserve">Fase 2: Lanzamiento</w:t>
            </w:r>
          </w:p>
        </w:tc>
        <w:tc>
          <w:tcPr/>
          <w:p>
            <w:pPr>
              <w:pStyle w:val="Compact"/>
              <w:spacing w:before="40" w:after="40"/>
            </w:pPr>
            <w:r>
              <w:rPr>
                <w:sz w:val="20"/>
              </w:rPr>
              <w:t xml:space="preserve">Meses 4-6</w:t>
            </w:r>
          </w:p>
        </w:tc>
        <w:tc>
          <w:tcPr/>
          <w:p>
            <w:pPr>
              <w:pStyle w:val="Compact"/>
              <w:spacing w:before="40" w:after="40"/>
            </w:pPr>
            <w:r>
              <w:rPr>
                <w:sz w:val="20"/>
              </w:rPr>
              <w:t xml:space="preserve">Lanzamiento público y primeros ingresos</w:t>
            </w:r>
          </w:p>
        </w:tc>
        <w:tc>
          <w:tcPr/>
          <w:p>
            <w:pPr>
              <w:pStyle w:val="Compact"/>
              <w:spacing w:before="40" w:after="40"/>
            </w:pPr>
            <w:r>
              <w:rPr>
                <w:sz w:val="20"/>
              </w:rPr>
              <w:t xml:space="preserve">Plan premium activo, 500 usuarios registrados, 30+ suscriptores</w:t>
            </w:r>
          </w:p>
        </w:tc>
      </w:tr>
      <w:tr>
        <w:tc>
          <w:tcPr/>
          <w:p>
            <w:pPr>
              <w:pStyle w:val="Compact"/>
              <w:spacing w:before="40" w:after="40"/>
            </w:pPr>
            <w:r>
              <w:rPr>
                <w:sz w:val="20"/>
              </w:rPr>
              <w:t xml:space="preserve">Fase 3: Crecimiento</w:t>
            </w:r>
          </w:p>
        </w:tc>
        <w:tc>
          <w:tcPr/>
          <w:p>
            <w:pPr>
              <w:pStyle w:val="Compact"/>
              <w:spacing w:before="40" w:after="40"/>
            </w:pPr>
            <w:r>
              <w:rPr>
                <w:sz w:val="20"/>
              </w:rPr>
              <w:t xml:space="preserve">Meses 7-12</w:t>
            </w:r>
          </w:p>
        </w:tc>
        <w:tc>
          <w:tcPr/>
          <w:p>
            <w:pPr>
              <w:pStyle w:val="Compact"/>
              <w:spacing w:before="40" w:after="40"/>
            </w:pPr>
            <w:r>
              <w:rPr>
                <w:sz w:val="20"/>
              </w:rPr>
              <w:t xml:space="preserve">Escalar base de usuarios</w:t>
            </w:r>
          </w:p>
        </w:tc>
        <w:tc>
          <w:tcPr/>
          <w:p>
            <w:pPr>
              <w:pStyle w:val="Compact"/>
              <w:spacing w:before="40" w:after="40"/>
            </w:pPr>
            <w:r>
              <w:rPr>
                <w:sz w:val="20"/>
              </w:rPr>
              <w:t xml:space="preserve">2.000 usuarios, 150+ suscriptores premium, integración MP/Ualá</w:t>
            </w:r>
          </w:p>
        </w:tc>
      </w:tr>
      <w:tr>
        <w:tc>
          <w:tcPr/>
          <w:p>
            <w:pPr>
              <w:pStyle w:val="Compact"/>
              <w:spacing w:before="40" w:after="40"/>
            </w:pPr>
            <w:r>
              <w:rPr>
                <w:sz w:val="20"/>
              </w:rPr>
              <w:t xml:space="preserve">Fase 4: Expansión</w:t>
            </w:r>
          </w:p>
        </w:tc>
        <w:tc>
          <w:tcPr/>
          <w:p>
            <w:pPr>
              <w:pStyle w:val="Compact"/>
              <w:spacing w:before="40" w:after="40"/>
            </w:pPr>
            <w:r>
              <w:rPr>
                <w:sz w:val="20"/>
              </w:rPr>
              <w:t xml:space="preserve">Año 2</w:t>
            </w:r>
          </w:p>
        </w:tc>
        <w:tc>
          <w:tcPr/>
          <w:p>
            <w:pPr>
              <w:pStyle w:val="Compact"/>
              <w:spacing w:before="40" w:after="40"/>
            </w:pPr>
            <w:r>
              <w:rPr>
                <w:sz w:val="20"/>
              </w:rPr>
              <w:t xml:space="preserve">Nuevos mercados LATAM</w:t>
            </w:r>
          </w:p>
        </w:tc>
        <w:tc>
          <w:tcPr/>
          <w:p>
            <w:pPr>
              <w:pStyle w:val="Compact"/>
              <w:spacing w:before="40" w:after="40"/>
            </w:pPr>
            <w:r>
              <w:rPr>
                <w:sz w:val="20"/>
              </w:rPr>
              <w:t xml:space="preserve">Versión Colombia/México, 5.000+ usuarios totales</w:t>
            </w:r>
          </w:p>
        </w:tc>
      </w:tr>
    </w:tbl>
    <w:bookmarkEnd w:id="74"/>
    <w:bookmarkEnd w:id="75"/>
    <w:bookmarkStart w:id="90" w:name="plan-de-marketing"/>
    <w:p>
      <w:pPr>
        <w:pStyle w:val="Heading1"/>
        <w:pageBreakBefore/>
      </w:pPr>
      <w:r>
        <w:rPr>
          <w:b/>
          <w:bCs/>
        </w:rPr>
        <w:t xml:space="preserve">6. Plan de Marketing</w:t>
      </w:r>
    </w:p>
    <w:bookmarkStart w:id="76" w:name="objetivos"/>
    <w:p>
      <w:pPr>
        <w:pStyle w:val="Heading2"/>
      </w:pPr>
      <w:r>
        <w:rPr>
          <w:b/>
          <w:bCs/>
        </w:rPr>
        <w:t xml:space="preserve">6.1 Objetivos</w:t>
      </w:r>
    </w:p>
    <w:p>
      <w:pPr>
        <w:numPr>
          <w:ilvl w:val="0"/>
          <w:numId w:val="1008"/>
        </w:numPr>
      </w:pPr>
      <w:r>
        <w:t xml:space="preserve">Alcanzar 500 usuarios registrados en los primeros 6 meses post-lanzamiento</w:t>
      </w:r>
    </w:p>
    <w:p>
      <w:pPr>
        <w:numPr>
          <w:ilvl w:val="0"/>
          <w:numId w:val="1008"/>
        </w:numPr>
      </w:pPr>
      <w:r>
        <w:t xml:space="preserve">Lograr una tasa de conversión al plan premium del 8% en el primer año</w:t>
      </w:r>
    </w:p>
    <w:p>
      <w:pPr>
        <w:numPr>
          <w:ilvl w:val="0"/>
          <w:numId w:val="1008"/>
        </w:numPr>
      </w:pPr>
      <w:r>
        <w:t xml:space="preserve">Posicionar Zarix como la app de referencia en comunidades argentinas de finanzas personales</w:t>
      </w:r>
    </w:p>
    <w:bookmarkEnd w:id="76"/>
    <w:bookmarkStart w:id="77" w:name="X847d8a88f34124e63d2d7b662623011edd688ff"/>
    <w:p>
      <w:pPr>
        <w:pStyle w:val="Heading2"/>
      </w:pPr>
      <w:r>
        <w:rPr>
          <w:b/>
          <w:bCs/>
        </w:rPr>
        <w:t xml:space="preserve">6.2 Resultados Esperados en Materia de Cobertura y Participación</w:t>
      </w:r>
    </w:p>
    <w:p>
      <w:pPr>
        <w:pStyle w:val="FirstParagraph"/>
      </w:pPr>
      <w:r>
        <w:t xml:space="preserve">Se proyecta una base de 2.000 usuarios al cierre del primer año, con un 10% activo diariamente. La cobertura inicial será nacional, con concentración en AMBA, Rosario y Córdoba.</w:t>
      </w:r>
    </w:p>
    <w:bookmarkEnd w:id="77"/>
    <w:bookmarkStart w:id="78" w:name="metas-de-posicionamiento"/>
    <w:p>
      <w:pPr>
        <w:pStyle w:val="Heading2"/>
      </w:pPr>
      <w:r>
        <w:rPr>
          <w:b/>
          <w:bCs/>
        </w:rPr>
        <w:t xml:space="preserve">6.3 Metas de Posicionamiento</w:t>
      </w:r>
    </w:p>
    <w:p>
      <w:pPr>
        <w:pStyle w:val="FirstParagraph"/>
      </w:pPr>
      <w:r>
        <w:t xml:space="preserve">Zarix debe ser reconocida como</w:t>
      </w:r>
      <w:r>
        <w:t xml:space="preserve"> </w:t>
      </w:r>
      <w:r>
        <w:t xml:space="preserve">‘la app que entiende al argentino’</w:t>
      </w:r>
      <w:r>
        <w:t xml:space="preserve">: rápida, confiable y que no necesita configuración para mostrar el tipo de cambio real. El posicionamiento es por atributo diferencial (localismo + multi-moneda) y por usuario (el que ahorra en dólares y controla sus gastos en pesos).</w:t>
      </w:r>
    </w:p>
    <w:bookmarkEnd w:id="78"/>
    <w:bookmarkStart w:id="82" w:name="producto-estrategia-de-producto"/>
    <w:p>
      <w:pPr>
        <w:pStyle w:val="Heading2"/>
      </w:pPr>
      <w:r>
        <w:rPr>
          <w:b/>
          <w:bCs/>
        </w:rPr>
        <w:t xml:space="preserve">6.4 Producto – Estrategia de Producto</w:t>
      </w:r>
    </w:p>
    <w:bookmarkStart w:id="79" w:name="qué-es-y-qué-no-es-zarix"/>
    <w:p>
      <w:pPr>
        <w:pStyle w:val="Heading3"/>
      </w:pPr>
      <w:r>
        <w:rPr>
          <w:b/>
          <w:bCs/>
        </w:rPr>
        <w:t xml:space="preserve">6.4.1 Qué es y qué no es Zarix</w:t>
      </w:r>
    </w:p>
    <w:p>
      <w:pPr>
        <w:pStyle w:val="FirstParagraph"/>
      </w:pPr>
      <w:r>
        <w:t xml:space="preserve">Zarix ES: una herramienta de gestión y visualización del patrimonio personal. NO ES: una billetera digital, una plataforma de inversiones, ni un asesor financiero. No mueve dinero, no custodia activos.</w:t>
      </w:r>
    </w:p>
    <w:bookmarkEnd w:id="79"/>
    <w:bookmarkStart w:id="80" w:name="durabilidad-del-producto"/>
    <w:p>
      <w:pPr>
        <w:pStyle w:val="Heading3"/>
      </w:pPr>
      <w:r>
        <w:rPr>
          <w:b/>
          <w:bCs/>
        </w:rPr>
        <w:t xml:space="preserve">6.4.2 Durabilidad del Producto</w:t>
      </w:r>
    </w:p>
    <w:p>
      <w:pPr>
        <w:pStyle w:val="FirstParagraph"/>
      </w:pPr>
      <w:r>
        <w:t xml:space="preserve">El servicio es durable y de uso continuo. No es estacional, aunque puede tener picos de interés en momentos de alta volatilidad cambiaria (devaluaciones, elecciones).</w:t>
      </w:r>
    </w:p>
    <w:bookmarkEnd w:id="80"/>
    <w:bookmarkStart w:id="81" w:name="X8bf1963c24d6c248ca61663e7f07dbb9a675045"/>
    <w:p>
      <w:pPr>
        <w:pStyle w:val="Heading3"/>
      </w:pPr>
      <w:r>
        <w:rPr>
          <w:b/>
          <w:bCs/>
        </w:rPr>
        <w:t xml:space="preserve">6.4.3 Características que Influyen en la Decisión de Uso</w:t>
      </w:r>
    </w:p>
    <w:p>
      <w:pPr>
        <w:numPr>
          <w:ilvl w:val="0"/>
          <w:numId w:val="1009"/>
        </w:numPr>
      </w:pPr>
      <w:r>
        <w:t xml:space="preserve">Cotización del dólar blue en tiempo real en la pantalla de inicio</w:t>
      </w:r>
    </w:p>
    <w:p>
      <w:pPr>
        <w:numPr>
          <w:ilvl w:val="0"/>
          <w:numId w:val="1009"/>
        </w:numPr>
      </w:pPr>
      <w:r>
        <w:t xml:space="preserve">Registro de movimiento en menos de 10 segundos</w:t>
      </w:r>
    </w:p>
    <w:p>
      <w:pPr>
        <w:numPr>
          <w:ilvl w:val="0"/>
          <w:numId w:val="1009"/>
        </w:numPr>
      </w:pPr>
      <w:r>
        <w:t xml:space="preserve">Vista de patrimonio total en USD y ARS sin configuración previa</w:t>
      </w:r>
    </w:p>
    <w:bookmarkEnd w:id="81"/>
    <w:bookmarkEnd w:id="82"/>
    <w:bookmarkStart w:id="83" w:name="precio-estrategia-de-precio"/>
    <w:p>
      <w:pPr>
        <w:pStyle w:val="Heading2"/>
      </w:pPr>
      <w:r>
        <w:rPr>
          <w:b/>
          <w:bCs/>
        </w:rPr>
        <w:t xml:space="preserve">6.5 Precio – Estrategia de Precio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Plan</w:t>
            </w:r>
          </w:p>
        </w:tc>
        <w:tc>
          <w:tcPr>
            <w:shd w:val="clear" w:fill="DEEBF7"/>
          </w:tcPr>
          <w:p>
            <w:pPr>
              <w:pStyle w:val="Compact"/>
              <w:spacing w:before="40" w:after="40"/>
            </w:pPr>
            <w:r>
              <w:rPr>
                <w:b/>
                <w:bCs/>
                <w:sz w:val="20"/>
              </w:rPr>
              <w:t xml:space="preserve">Precio</w:t>
            </w:r>
          </w:p>
        </w:tc>
        <w:tc>
          <w:tcPr>
            <w:shd w:val="clear" w:fill="DEEBF7"/>
          </w:tcPr>
          <w:p>
            <w:pPr>
              <w:pStyle w:val="Compact"/>
              <w:spacing w:before="40" w:after="40"/>
            </w:pPr>
            <w:r>
              <w:rPr>
                <w:b/>
                <w:bCs/>
                <w:sz w:val="20"/>
              </w:rPr>
              <w:t xml:space="preserve">Funcionalidades</w:t>
            </w:r>
          </w:p>
        </w:tc>
      </w:tr>
      <w:tr>
        <w:tc>
          <w:tcPr/>
          <w:p>
            <w:pPr>
              <w:pStyle w:val="Compact"/>
              <w:spacing w:before="40" w:after="40"/>
            </w:pPr>
            <w:r>
              <w:rPr>
                <w:sz w:val="20"/>
              </w:rPr>
              <w:t xml:space="preserve">Free</w:t>
            </w:r>
          </w:p>
        </w:tc>
        <w:tc>
          <w:tcPr/>
          <w:p>
            <w:pPr>
              <w:pStyle w:val="Compact"/>
              <w:spacing w:before="40" w:after="40"/>
            </w:pPr>
            <w:r>
              <w:rPr>
                <w:sz w:val="20"/>
              </w:rPr>
              <w:t xml:space="preserve">Gratis</w:t>
            </w:r>
          </w:p>
        </w:tc>
        <w:tc>
          <w:tcPr/>
          <w:p>
            <w:pPr>
              <w:pStyle w:val="Compact"/>
              <w:spacing w:before="40" w:after="40"/>
            </w:pPr>
            <w:r>
              <w:rPr>
                <w:sz w:val="20"/>
              </w:rPr>
              <w:t xml:space="preserve">Dashboard, movimientos ilimitados, 2 cuentas, cotizaciones básicas</w:t>
            </w:r>
          </w:p>
        </w:tc>
      </w:tr>
      <w:tr>
        <w:tc>
          <w:tcPr/>
          <w:p>
            <w:pPr>
              <w:pStyle w:val="Compact"/>
              <w:spacing w:before="40" w:after="40"/>
            </w:pPr>
            <w:r>
              <w:rPr>
                <w:sz w:val="20"/>
              </w:rPr>
              <w:t xml:space="preserve">Premium</w:t>
            </w:r>
          </w:p>
        </w:tc>
        <w:tc>
          <w:tcPr/>
          <w:p>
            <w:pPr>
              <w:pStyle w:val="Compact"/>
              <w:spacing w:before="40" w:after="40"/>
            </w:pPr>
            <w:r>
              <w:rPr>
                <w:sz w:val="20"/>
              </w:rPr>
              <w:t xml:space="preserve">USD 5-10/mes</w:t>
            </w:r>
          </w:p>
        </w:tc>
        <w:tc>
          <w:tcPr/>
          <w:p>
            <w:pPr>
              <w:pStyle w:val="Compact"/>
              <w:spacing w:before="40" w:after="40"/>
            </w:pPr>
            <w:r>
              <w:rPr>
                <w:sz w:val="20"/>
              </w:rPr>
              <w:t xml:space="preserve">Todo lo anterior + inversiones, bot Telegram, OCR tickets, cuentas ilimitadas, analítica avanzada, exportación de datos</w:t>
            </w:r>
          </w:p>
        </w:tc>
      </w:tr>
    </w:tbl>
    <w:p>
      <w:pPr>
        <w:pStyle w:val="BodyText"/>
      </w:pPr>
      <w:r>
        <w:t xml:space="preserve">La estrategia de precio es de penetración: precio bajo para capturar mercado rápidamente y generar masa crítica antes de ajustar. Se contempla cobro en ARS al tipo de cambio oficial para facilitar la transacción local.</w:t>
      </w:r>
    </w:p>
    <w:bookmarkEnd w:id="83"/>
    <w:bookmarkStart w:id="86" w:name="Xc03eb3261ca43be2db709086762bf6539dfd7e3"/>
    <w:p>
      <w:pPr>
        <w:pStyle w:val="Heading2"/>
      </w:pPr>
      <w:r>
        <w:rPr>
          <w:b/>
          <w:bCs/>
        </w:rPr>
        <w:t xml:space="preserve">6.6 CIM – Comunicaciones Integradas de Marketing</w:t>
      </w:r>
    </w:p>
    <w:bookmarkStart w:id="84" w:name="Xda0a3849d5d9e2f156dd956823c5b08dd2676f3"/>
    <w:p>
      <w:pPr>
        <w:pStyle w:val="Heading3"/>
      </w:pPr>
      <w:r>
        <w:rPr>
          <w:b/>
          <w:bCs/>
        </w:rPr>
        <w:t xml:space="preserve">6.6.1 Planificación Estratégica de Comunicaciones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Canal</w:t>
            </w:r>
          </w:p>
        </w:tc>
        <w:tc>
          <w:tcPr>
            <w:shd w:val="clear" w:fill="DEEBF7"/>
          </w:tcPr>
          <w:p>
            <w:pPr>
              <w:pStyle w:val="Compact"/>
              <w:spacing w:before="40" w:after="40"/>
            </w:pPr>
            <w:r>
              <w:rPr>
                <w:b/>
                <w:bCs/>
                <w:sz w:val="20"/>
              </w:rPr>
              <w:t xml:space="preserve">Objetivo</w:t>
            </w:r>
          </w:p>
        </w:tc>
        <w:tc>
          <w:tcPr>
            <w:shd w:val="clear" w:fill="DEEBF7"/>
          </w:tcPr>
          <w:p>
            <w:pPr>
              <w:pStyle w:val="Compact"/>
              <w:spacing w:before="40" w:after="40"/>
            </w:pPr>
            <w:r>
              <w:rPr>
                <w:b/>
                <w:bCs/>
                <w:sz w:val="20"/>
              </w:rPr>
              <w:t xml:space="preserve">Tipo de Contenido</w:t>
            </w:r>
          </w:p>
        </w:tc>
        <w:tc>
          <w:tcPr>
            <w:shd w:val="clear" w:fill="DEEBF7"/>
          </w:tcPr>
          <w:p>
            <w:pPr>
              <w:pStyle w:val="Compact"/>
              <w:spacing w:before="40" w:after="40"/>
            </w:pPr>
            <w:r>
              <w:rPr>
                <w:b/>
                <w:bCs/>
                <w:sz w:val="20"/>
              </w:rPr>
              <w:t xml:space="preserve">Costo Estimado</w:t>
            </w:r>
          </w:p>
        </w:tc>
      </w:tr>
      <w:tr>
        <w:tc>
          <w:tcPr/>
          <w:p>
            <w:pPr>
              <w:pStyle w:val="Compact"/>
              <w:spacing w:before="40" w:after="40"/>
            </w:pPr>
            <w:r>
              <w:rPr>
                <w:sz w:val="20"/>
              </w:rPr>
              <w:t xml:space="preserve">Twitter/X</w:t>
            </w:r>
          </w:p>
        </w:tc>
        <w:tc>
          <w:tcPr/>
          <w:p>
            <w:pPr>
              <w:pStyle w:val="Compact"/>
              <w:spacing w:before="40" w:after="40"/>
            </w:pPr>
            <w:r>
              <w:rPr>
                <w:sz w:val="20"/>
              </w:rPr>
              <w:t xml:space="preserve">Awareness en comunidad fintech</w:t>
            </w:r>
          </w:p>
        </w:tc>
        <w:tc>
          <w:tcPr/>
          <w:p>
            <w:pPr>
              <w:pStyle w:val="Compact"/>
              <w:spacing w:before="40" w:after="40"/>
            </w:pPr>
            <w:r>
              <w:rPr>
                <w:sz w:val="20"/>
              </w:rPr>
              <w:t xml:space="preserve">Tips de ahorro, capturas del dashboard, hilos educativos</w:t>
            </w:r>
          </w:p>
        </w:tc>
        <w:tc>
          <w:tcPr/>
          <w:p>
            <w:pPr>
              <w:pStyle w:val="Compact"/>
              <w:spacing w:before="40" w:after="40"/>
            </w:pPr>
            <w:r>
              <w:rPr>
                <w:sz w:val="20"/>
              </w:rPr>
              <w:t xml:space="preserve">$0 (orgánico)</w:t>
            </w:r>
          </w:p>
        </w:tc>
      </w:tr>
      <w:tr>
        <w:tc>
          <w:tcPr/>
          <w:p>
            <w:pPr>
              <w:pStyle w:val="Compact"/>
              <w:spacing w:before="40" w:after="40"/>
            </w:pPr>
            <w:r>
              <w:rPr>
                <w:sz w:val="20"/>
              </w:rPr>
              <w:t xml:space="preserve">Grupos Telegram</w:t>
            </w:r>
          </w:p>
        </w:tc>
        <w:tc>
          <w:tcPr/>
          <w:p>
            <w:pPr>
              <w:pStyle w:val="Compact"/>
              <w:spacing w:before="40" w:after="40"/>
            </w:pPr>
            <w:r>
              <w:rPr>
                <w:sz w:val="20"/>
              </w:rPr>
              <w:t xml:space="preserve">Adquisición directa</w:t>
            </w:r>
          </w:p>
        </w:tc>
        <w:tc>
          <w:tcPr/>
          <w:p>
            <w:pPr>
              <w:pStyle w:val="Compact"/>
              <w:spacing w:before="40" w:after="40"/>
            </w:pPr>
            <w:r>
              <w:rPr>
                <w:sz w:val="20"/>
              </w:rPr>
              <w:t xml:space="preserve">Demo del bot, casos de uso</w:t>
            </w:r>
          </w:p>
        </w:tc>
        <w:tc>
          <w:tcPr/>
          <w:p>
            <w:pPr>
              <w:pStyle w:val="Compact"/>
              <w:spacing w:before="40" w:after="40"/>
            </w:pPr>
            <w:r>
              <w:rPr>
                <w:sz w:val="20"/>
              </w:rPr>
              <w:t xml:space="preserve">$0 (orgánico)</w:t>
            </w:r>
          </w:p>
        </w:tc>
      </w:tr>
      <w:tr>
        <w:tc>
          <w:tcPr/>
          <w:p>
            <w:pPr>
              <w:pStyle w:val="Compact"/>
              <w:spacing w:before="40" w:after="40"/>
            </w:pPr>
            <w:r>
              <w:rPr>
                <w:sz w:val="20"/>
              </w:rPr>
              <w:t xml:space="preserve">Product Hunt</w:t>
            </w:r>
          </w:p>
        </w:tc>
        <w:tc>
          <w:tcPr/>
          <w:p>
            <w:pPr>
              <w:pStyle w:val="Compact"/>
              <w:spacing w:before="40" w:after="40"/>
            </w:pPr>
            <w:r>
              <w:rPr>
                <w:sz w:val="20"/>
              </w:rPr>
              <w:t xml:space="preserve">Lanzamiento y visibilidad global</w:t>
            </w:r>
          </w:p>
        </w:tc>
        <w:tc>
          <w:tcPr/>
          <w:p>
            <w:pPr>
              <w:pStyle w:val="Compact"/>
              <w:spacing w:before="40" w:after="40"/>
            </w:pPr>
            <w:r>
              <w:rPr>
                <w:sz w:val="20"/>
              </w:rPr>
              <w:t xml:space="preserve">Post de lanzamiento</w:t>
            </w:r>
          </w:p>
        </w:tc>
        <w:tc>
          <w:tcPr/>
          <w:p>
            <w:pPr>
              <w:pStyle w:val="Compact"/>
              <w:spacing w:before="40" w:after="40"/>
            </w:pPr>
            <w:r>
              <w:rPr>
                <w:sz w:val="20"/>
              </w:rPr>
              <w:t xml:space="preserve">$0</w:t>
            </w:r>
          </w:p>
        </w:tc>
      </w:tr>
      <w:tr>
        <w:tc>
          <w:tcPr/>
          <w:p>
            <w:pPr>
              <w:pStyle w:val="Compact"/>
              <w:spacing w:before="40" w:after="40"/>
            </w:pPr>
            <w:r>
              <w:rPr>
                <w:sz w:val="20"/>
              </w:rPr>
              <w:t xml:space="preserve">Reddit (r/merval, r/argentina)</w:t>
            </w:r>
          </w:p>
        </w:tc>
        <w:tc>
          <w:tcPr/>
          <w:p>
            <w:pPr>
              <w:pStyle w:val="Compact"/>
              <w:spacing w:before="40" w:after="40"/>
            </w:pPr>
            <w:r>
              <w:rPr>
                <w:sz w:val="20"/>
              </w:rPr>
              <w:t xml:space="preserve">Comunidad de inversores</w:t>
            </w:r>
          </w:p>
        </w:tc>
        <w:tc>
          <w:tcPr/>
          <w:p>
            <w:pPr>
              <w:pStyle w:val="Compact"/>
              <w:spacing w:before="40" w:after="40"/>
            </w:pPr>
            <w:r>
              <w:rPr>
                <w:sz w:val="20"/>
              </w:rPr>
              <w:t xml:space="preserve">Posts educativos + mención de Zarix</w:t>
            </w:r>
          </w:p>
        </w:tc>
        <w:tc>
          <w:tcPr/>
          <w:p>
            <w:pPr>
              <w:pStyle w:val="Compact"/>
              <w:spacing w:before="40" w:after="40"/>
            </w:pPr>
            <w:r>
              <w:rPr>
                <w:sz w:val="20"/>
              </w:rPr>
              <w:t xml:space="preserve">$0 (orgánico)</w:t>
            </w:r>
          </w:p>
        </w:tc>
      </w:tr>
      <w:tr>
        <w:tc>
          <w:tcPr/>
          <w:p>
            <w:pPr>
              <w:pStyle w:val="Compact"/>
              <w:spacing w:before="40" w:after="40"/>
            </w:pPr>
            <w:r>
              <w:rPr>
                <w:sz w:val="20"/>
              </w:rPr>
              <w:t xml:space="preserve">SEO / Blog</w:t>
            </w:r>
          </w:p>
        </w:tc>
        <w:tc>
          <w:tcPr/>
          <w:p>
            <w:pPr>
              <w:pStyle w:val="Compact"/>
              <w:spacing w:before="40" w:after="40"/>
            </w:pPr>
            <w:r>
              <w:rPr>
                <w:sz w:val="20"/>
              </w:rPr>
              <w:t xml:space="preserve">Tráfico orgánico</w:t>
            </w:r>
          </w:p>
        </w:tc>
        <w:tc>
          <w:tcPr/>
          <w:p>
            <w:pPr>
              <w:pStyle w:val="Compact"/>
              <w:spacing w:before="40" w:after="40"/>
            </w:pPr>
            <w:r>
              <w:rPr>
                <w:sz w:val="20"/>
              </w:rPr>
              <w:t xml:space="preserve">Artículos sobre finanzas en Argentina</w:t>
            </w:r>
          </w:p>
        </w:tc>
        <w:tc>
          <w:tcPr/>
          <w:p>
            <w:pPr>
              <w:pStyle w:val="Compact"/>
              <w:spacing w:before="40" w:after="40"/>
            </w:pPr>
            <w:r>
              <w:rPr>
                <w:sz w:val="20"/>
              </w:rPr>
              <w:t xml:space="preserve">$0–20/mes (hosting)</w:t>
            </w:r>
          </w:p>
        </w:tc>
      </w:tr>
    </w:tbl>
    <w:bookmarkEnd w:id="84"/>
    <w:bookmarkStart w:id="85" w:name="diseño-del-sitio-web-las-7-c"/>
    <w:p>
      <w:pPr>
        <w:pStyle w:val="Heading3"/>
      </w:pPr>
      <w:r>
        <w:rPr>
          <w:b/>
          <w:bCs/>
        </w:rPr>
        <w:t xml:space="preserve">6.6.2 Diseño del Sitio Web – Las 7 C</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C</w:t>
            </w:r>
          </w:p>
        </w:tc>
        <w:tc>
          <w:tcPr>
            <w:shd w:val="clear" w:fill="DEEBF7"/>
          </w:tcPr>
          <w:p>
            <w:pPr>
              <w:pStyle w:val="Compact"/>
              <w:spacing w:before="40" w:after="40"/>
            </w:pPr>
            <w:r>
              <w:rPr>
                <w:b/>
                <w:bCs/>
                <w:sz w:val="20"/>
              </w:rPr>
              <w:t xml:space="preserve">Descripción</w:t>
            </w:r>
          </w:p>
        </w:tc>
      </w:tr>
      <w:tr>
        <w:tc>
          <w:tcPr/>
          <w:p>
            <w:pPr>
              <w:pStyle w:val="Compact"/>
              <w:spacing w:before="40" w:after="40"/>
            </w:pPr>
            <w:r>
              <w:rPr>
                <w:sz w:val="20"/>
              </w:rPr>
              <w:t xml:space="preserve">Contexto</w:t>
            </w:r>
          </w:p>
        </w:tc>
        <w:tc>
          <w:tcPr/>
          <w:p>
            <w:pPr>
              <w:pStyle w:val="Compact"/>
              <w:spacing w:before="40" w:after="40"/>
            </w:pPr>
            <w:r>
              <w:rPr>
                <w:sz w:val="20"/>
              </w:rPr>
              <w:t xml:space="preserve">Diseño limpio, oscuro, orientado a datos. Mobile-first con PWA.</w:t>
            </w:r>
          </w:p>
        </w:tc>
      </w:tr>
      <w:tr>
        <w:tc>
          <w:tcPr/>
          <w:p>
            <w:pPr>
              <w:pStyle w:val="Compact"/>
              <w:spacing w:before="40" w:after="40"/>
            </w:pPr>
            <w:r>
              <w:rPr>
                <w:sz w:val="20"/>
              </w:rPr>
              <w:t xml:space="preserve">Contenido</w:t>
            </w:r>
          </w:p>
        </w:tc>
        <w:tc>
          <w:tcPr/>
          <w:p>
            <w:pPr>
              <w:pStyle w:val="Compact"/>
              <w:spacing w:before="40" w:after="40"/>
            </w:pPr>
            <w:r>
              <w:rPr>
                <w:sz w:val="20"/>
              </w:rPr>
              <w:t xml:space="preserve">Dashboard con widgets configurables, listado de movimientos, gráficos de tendencias</w:t>
            </w:r>
          </w:p>
        </w:tc>
      </w:tr>
      <w:tr>
        <w:tc>
          <w:tcPr/>
          <w:p>
            <w:pPr>
              <w:pStyle w:val="Compact"/>
              <w:spacing w:before="40" w:after="40"/>
            </w:pPr>
            <w:r>
              <w:rPr>
                <w:sz w:val="20"/>
              </w:rPr>
              <w:t xml:space="preserve">Comunidad</w:t>
            </w:r>
          </w:p>
        </w:tc>
        <w:tc>
          <w:tcPr/>
          <w:p>
            <w:pPr>
              <w:pStyle w:val="Compact"/>
              <w:spacing w:before="40" w:after="40"/>
            </w:pPr>
            <w:r>
              <w:rPr>
                <w:sz w:val="20"/>
              </w:rPr>
              <w:t xml:space="preserve">Bot de Telegram como canal social. Futuro: foro o Discord de usuarios</w:t>
            </w:r>
          </w:p>
        </w:tc>
      </w:tr>
      <w:tr>
        <w:tc>
          <w:tcPr/>
          <w:p>
            <w:pPr>
              <w:pStyle w:val="Compact"/>
              <w:spacing w:before="40" w:after="40"/>
            </w:pPr>
            <w:r>
              <w:rPr>
                <w:sz w:val="20"/>
              </w:rPr>
              <w:t xml:space="preserve">Customización</w:t>
            </w:r>
          </w:p>
        </w:tc>
        <w:tc>
          <w:tcPr/>
          <w:p>
            <w:pPr>
              <w:pStyle w:val="Compact"/>
              <w:spacing w:before="40" w:after="40"/>
            </w:pPr>
            <w:r>
              <w:rPr>
                <w:sz w:val="20"/>
              </w:rPr>
              <w:t xml:space="preserve">Moneda base elegible (ARS/USD), widgets del dashboard configurables</w:t>
            </w:r>
          </w:p>
        </w:tc>
      </w:tr>
      <w:tr>
        <w:tc>
          <w:tcPr/>
          <w:p>
            <w:pPr>
              <w:pStyle w:val="Compact"/>
              <w:spacing w:before="40" w:after="40"/>
            </w:pPr>
            <w:r>
              <w:rPr>
                <w:sz w:val="20"/>
              </w:rPr>
              <w:t xml:space="preserve">Comunicación</w:t>
            </w:r>
          </w:p>
        </w:tc>
        <w:tc>
          <w:tcPr/>
          <w:p>
            <w:pPr>
              <w:pStyle w:val="Compact"/>
              <w:spacing w:before="40" w:after="40"/>
            </w:pPr>
            <w:r>
              <w:rPr>
                <w:sz w:val="20"/>
              </w:rPr>
              <w:t xml:space="preserve">Notificaciones push (movimientos, alertas de cotización), respuestas del bot</w:t>
            </w:r>
          </w:p>
        </w:tc>
      </w:tr>
      <w:tr>
        <w:tc>
          <w:tcPr/>
          <w:p>
            <w:pPr>
              <w:pStyle w:val="Compact"/>
              <w:spacing w:before="40" w:after="40"/>
            </w:pPr>
            <w:r>
              <w:rPr>
                <w:sz w:val="20"/>
              </w:rPr>
              <w:t xml:space="preserve">Conexión</w:t>
            </w:r>
          </w:p>
        </w:tc>
        <w:tc>
          <w:tcPr/>
          <w:p>
            <w:pPr>
              <w:pStyle w:val="Compact"/>
              <w:spacing w:before="40" w:after="40"/>
            </w:pPr>
            <w:r>
              <w:rPr>
                <w:sz w:val="20"/>
              </w:rPr>
              <w:t xml:space="preserve">Integración con APIs de cotizaciones, Merval, Yahoo Finance, servicios de IA para OCR</w:t>
            </w:r>
          </w:p>
        </w:tc>
      </w:tr>
      <w:tr>
        <w:tc>
          <w:tcPr/>
          <w:p>
            <w:pPr>
              <w:pStyle w:val="Compact"/>
              <w:spacing w:before="40" w:after="40"/>
            </w:pPr>
            <w:r>
              <w:rPr>
                <w:sz w:val="20"/>
              </w:rPr>
              <w:t xml:space="preserve">Comercio</w:t>
            </w:r>
          </w:p>
        </w:tc>
        <w:tc>
          <w:tcPr/>
          <w:p>
            <w:pPr>
              <w:pStyle w:val="Compact"/>
              <w:spacing w:before="40" w:after="40"/>
            </w:pPr>
            <w:r>
              <w:rPr>
                <w:sz w:val="20"/>
              </w:rPr>
              <w:t xml:space="preserve">Suscripción premium vía Mercado Pago (preapproval), facturación en ARS</w:t>
            </w:r>
          </w:p>
        </w:tc>
      </w:tr>
    </w:tbl>
    <w:bookmarkEnd w:id="85"/>
    <w:bookmarkEnd w:id="86"/>
    <w:bookmarkStart w:id="89" w:name="distribución"/>
    <w:p>
      <w:pPr>
        <w:pStyle w:val="Heading2"/>
      </w:pPr>
      <w:r>
        <w:rPr>
          <w:b/>
          <w:bCs/>
        </w:rPr>
        <w:t xml:space="preserve">6.7 Distribución</w:t>
      </w:r>
    </w:p>
    <w:bookmarkStart w:id="87" w:name="canales-principales"/>
    <w:p>
      <w:pPr>
        <w:pStyle w:val="Heading3"/>
      </w:pPr>
      <w:r>
        <w:rPr>
          <w:b/>
          <w:bCs/>
        </w:rPr>
        <w:t xml:space="preserve">6.7.1 Canales Principales</w:t>
      </w:r>
    </w:p>
    <w:p>
      <w:pPr>
        <w:pStyle w:val="FirstParagraph"/>
      </w:pPr>
      <w:r>
        <w:t xml:space="preserve">Al ser una PWA, la distribución es directa a través del navegador web. No requiere app stores, eliminando la fricción de instalación. El enlace se puede compartir directamente vía Telegram, WhatsApp o redes sociales.</w:t>
      </w:r>
    </w:p>
    <w:bookmarkEnd w:id="87"/>
    <w:bookmarkStart w:id="88" w:name="estrategia-de-distribución"/>
    <w:p>
      <w:pPr>
        <w:pStyle w:val="Heading3"/>
      </w:pPr>
      <w:r>
        <w:rPr>
          <w:b/>
          <w:bCs/>
        </w:rPr>
        <w:t xml:space="preserve">6.7.2 Estrategia de Distribución</w:t>
      </w:r>
    </w:p>
    <w:p>
      <w:pPr>
        <w:pStyle w:val="FirstParagraph"/>
      </w:pPr>
      <w:r>
        <w:t xml:space="preserve">Distribución digital directa (D2C). El usuario accede desde zarix.app (dominio propuesto), puede instalarlo como PWA en su dispositivo y comenzar a usarlo en menos de 2 minutos. El modo demo y los enlaces públicos de gastos compartidos son accesibles sin registro previo.</w:t>
      </w:r>
    </w:p>
    <w:bookmarkEnd w:id="88"/>
    <w:bookmarkEnd w:id="89"/>
    <w:bookmarkEnd w:id="90"/>
    <w:bookmarkStart w:id="97" w:name="operaciones"/>
    <w:p>
      <w:pPr>
        <w:pStyle w:val="Heading1"/>
        <w:pageBreakBefore/>
      </w:pPr>
      <w:r>
        <w:rPr>
          <w:b/>
          <w:bCs/>
        </w:rPr>
        <w:t xml:space="preserve">7. Operaciones</w:t>
      </w:r>
    </w:p>
    <w:bookmarkStart w:id="91" w:name="organización-de-la-empresa"/>
    <w:p>
      <w:pPr>
        <w:pStyle w:val="Heading2"/>
      </w:pPr>
      <w:r>
        <w:rPr>
          <w:b/>
          <w:bCs/>
        </w:rPr>
        <w:t xml:space="preserve">7.1 Organización de la Empresa</w:t>
      </w:r>
    </w:p>
    <w:p>
      <w:pPr>
        <w:pStyle w:val="FirstParagraph"/>
      </w:pPr>
      <w:r>
        <w:t xml:space="preserve">En la fase inicial, Zarix opera como un proyecto unipersonal. El fundador asume los roles de Product Manager, desarrollador full-stack, diseñador UX y responsable de marketing. La estructura evolucionará en función del crecimiento y los ingresos generados.</w:t>
      </w:r>
    </w:p>
    <w:bookmarkEnd w:id="91"/>
    <w:bookmarkStart w:id="92" w:name="grupo-fundador"/>
    <w:p>
      <w:pPr>
        <w:pStyle w:val="Heading2"/>
      </w:pPr>
      <w:r>
        <w:rPr>
          <w:b/>
          <w:bCs/>
        </w:rPr>
        <w:t xml:space="preserve">7.2 Grupo Fundador</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Rol</w:t>
            </w:r>
          </w:p>
        </w:tc>
        <w:tc>
          <w:tcPr>
            <w:shd w:val="clear" w:fill="DEEBF7"/>
          </w:tcPr>
          <w:p>
            <w:pPr>
              <w:pStyle w:val="Compact"/>
              <w:spacing w:before="40" w:after="40"/>
            </w:pPr>
            <w:r>
              <w:rPr>
                <w:b/>
                <w:bCs/>
                <w:sz w:val="20"/>
              </w:rPr>
              <w:t xml:space="preserve">Nombre</w:t>
            </w:r>
          </w:p>
        </w:tc>
        <w:tc>
          <w:tcPr>
            <w:shd w:val="clear" w:fill="DEEBF7"/>
          </w:tcPr>
          <w:p>
            <w:pPr>
              <w:pStyle w:val="Compact"/>
              <w:spacing w:before="40" w:after="40"/>
            </w:pPr>
            <w:r>
              <w:rPr>
                <w:b/>
                <w:bCs/>
                <w:sz w:val="20"/>
              </w:rPr>
              <w:t xml:space="preserve">Perfil</w:t>
            </w:r>
          </w:p>
        </w:tc>
      </w:tr>
      <w:tr>
        <w:tc>
          <w:tcPr/>
          <w:p>
            <w:pPr>
              <w:pStyle w:val="Compact"/>
              <w:spacing w:before="40" w:after="40"/>
            </w:pPr>
            <w:r>
              <w:rPr>
                <w:sz w:val="20"/>
              </w:rPr>
              <w:t xml:space="preserve">Fundador / CTO / CPO</w:t>
            </w:r>
          </w:p>
        </w:tc>
        <w:tc>
          <w:tcPr/>
          <w:p>
            <w:pPr>
              <w:pStyle w:val="Compact"/>
              <w:spacing w:before="40" w:after="40"/>
            </w:pPr>
            <w:r>
              <w:rPr>
                <w:sz w:val="20"/>
              </w:rPr>
              <w:t xml:space="preserve">Jeffrey Dietz</w:t>
            </w:r>
          </w:p>
        </w:tc>
        <w:tc>
          <w:tcPr/>
          <w:p>
            <w:pPr>
              <w:pStyle w:val="Compact"/>
              <w:spacing w:before="40" w:after="40"/>
            </w:pPr>
            <w:r>
              <w:rPr>
                <w:sz w:val="20"/>
              </w:rPr>
              <w:t xml:space="preserve">Desarrollador full-stack con conocimiento profundo del sistema financiero argentino. Estudiante de Ingeniería en Sistemas – UAI Rosario.</w:t>
            </w:r>
          </w:p>
        </w:tc>
      </w:tr>
    </w:tbl>
    <w:bookmarkEnd w:id="92"/>
    <w:bookmarkStart w:id="93" w:name="composición-del-staff-gerencial"/>
    <w:p>
      <w:pPr>
        <w:pStyle w:val="Heading2"/>
      </w:pPr>
      <w:r>
        <w:rPr>
          <w:b/>
          <w:bCs/>
        </w:rPr>
        <w:t xml:space="preserve">7.3 Composición del Staff Gerencial</w:t>
      </w:r>
    </w:p>
    <w:p>
      <w:pPr>
        <w:pStyle w:val="FirstParagraph"/>
      </w:pPr>
      <w:r>
        <w:t xml:space="preserve">En la fase actual, el fundador cumple todas las funciones ejecutivas. Se identifican los siguientes perfiles a incorporar en Fase 3: (1) Desarrollador frontend para mejorar UX/UI, (2) Community Manager para gestión de redes y comunidades.</w:t>
      </w:r>
    </w:p>
    <w:bookmarkEnd w:id="93"/>
    <w:bookmarkStart w:id="94" w:name="X4fdde6dc8c73650e2a3b4e5895828606a951cb4"/>
    <w:p>
      <w:pPr>
        <w:pStyle w:val="Heading2"/>
      </w:pPr>
      <w:r>
        <w:rPr>
          <w:b/>
          <w:bCs/>
        </w:rPr>
        <w:t xml:space="preserve">7.4 Estructura Prevista al Lanzamiento y Evolución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Etapa</w:t>
            </w:r>
          </w:p>
        </w:tc>
        <w:tc>
          <w:tcPr>
            <w:shd w:val="clear" w:fill="DEEBF7"/>
          </w:tcPr>
          <w:p>
            <w:pPr>
              <w:pStyle w:val="Compact"/>
              <w:spacing w:before="40" w:after="40"/>
            </w:pPr>
            <w:r>
              <w:rPr>
                <w:b/>
                <w:bCs/>
                <w:sz w:val="20"/>
              </w:rPr>
              <w:t xml:space="preserve">Estructura</w:t>
            </w:r>
          </w:p>
        </w:tc>
      </w:tr>
      <w:tr>
        <w:tc>
          <w:tcPr/>
          <w:p>
            <w:pPr>
              <w:pStyle w:val="Compact"/>
              <w:spacing w:before="40" w:after="40"/>
            </w:pPr>
            <w:r>
              <w:rPr>
                <w:sz w:val="20"/>
              </w:rPr>
              <w:t xml:space="preserve">Fase 1 (MVP)</w:t>
            </w:r>
          </w:p>
        </w:tc>
        <w:tc>
          <w:tcPr/>
          <w:p>
            <w:pPr>
              <w:pStyle w:val="Compact"/>
              <w:spacing w:before="40" w:after="40"/>
            </w:pPr>
            <w:r>
              <w:rPr>
                <w:sz w:val="20"/>
              </w:rPr>
              <w:t xml:space="preserve">1 persona: Fundador (todo)</w:t>
            </w:r>
          </w:p>
        </w:tc>
      </w:tr>
      <w:tr>
        <w:tc>
          <w:tcPr/>
          <w:p>
            <w:pPr>
              <w:pStyle w:val="Compact"/>
              <w:spacing w:before="40" w:after="40"/>
            </w:pPr>
            <w:r>
              <w:rPr>
                <w:sz w:val="20"/>
              </w:rPr>
              <w:t xml:space="preserve">Fase 2 (Lanzamiento)</w:t>
            </w:r>
          </w:p>
        </w:tc>
        <w:tc>
          <w:tcPr/>
          <w:p>
            <w:pPr>
              <w:pStyle w:val="Compact"/>
              <w:spacing w:before="40" w:after="40"/>
            </w:pPr>
            <w:r>
              <w:rPr>
                <w:sz w:val="20"/>
              </w:rPr>
              <w:t xml:space="preserve">1-2 personas: Fundador + colaborador part-time (marketing)</w:t>
            </w:r>
          </w:p>
        </w:tc>
      </w:tr>
      <w:tr>
        <w:tc>
          <w:tcPr/>
          <w:p>
            <w:pPr>
              <w:pStyle w:val="Compact"/>
              <w:spacing w:before="40" w:after="40"/>
            </w:pPr>
            <w:r>
              <w:rPr>
                <w:sz w:val="20"/>
              </w:rPr>
              <w:t xml:space="preserve">Fase 3 (Crecimiento)</w:t>
            </w:r>
          </w:p>
        </w:tc>
        <w:tc>
          <w:tcPr/>
          <w:p>
            <w:pPr>
              <w:pStyle w:val="Compact"/>
              <w:spacing w:before="40" w:after="40"/>
            </w:pPr>
            <w:r>
              <w:rPr>
                <w:sz w:val="20"/>
              </w:rPr>
              <w:t xml:space="preserve">3-4 personas: Fundador + dev frontend + community manager + soporte</w:t>
            </w:r>
          </w:p>
        </w:tc>
      </w:tr>
      <w:tr>
        <w:tc>
          <w:tcPr/>
          <w:p>
            <w:pPr>
              <w:pStyle w:val="Compact"/>
              <w:spacing w:before="40" w:after="40"/>
            </w:pPr>
            <w:r>
              <w:rPr>
                <w:sz w:val="20"/>
              </w:rPr>
              <w:t xml:space="preserve">Fase 4 (Expansión)</w:t>
            </w:r>
          </w:p>
        </w:tc>
        <w:tc>
          <w:tcPr/>
          <w:p>
            <w:pPr>
              <w:pStyle w:val="Compact"/>
              <w:spacing w:before="40" w:after="40"/>
            </w:pPr>
            <w:r>
              <w:rPr>
                <w:sz w:val="20"/>
              </w:rPr>
              <w:t xml:space="preserve">6-8 personas: Añadir roles de datos, ventas B2B y operaciones LATAM</w:t>
            </w:r>
          </w:p>
        </w:tc>
      </w:tr>
    </w:tbl>
    <w:bookmarkEnd w:id="94"/>
    <w:bookmarkStart w:id="95" w:name="filosofía-y-sistema-de-trabajo"/>
    <w:p>
      <w:pPr>
        <w:pStyle w:val="Heading2"/>
      </w:pPr>
      <w:r>
        <w:rPr>
          <w:b/>
          <w:bCs/>
        </w:rPr>
        <w:t xml:space="preserve">7.5 Filosofía y Sistema de Trabajo</w:t>
      </w:r>
    </w:p>
    <w:p>
      <w:pPr>
        <w:pStyle w:val="FirstParagraph"/>
      </w:pPr>
      <w:r>
        <w:t xml:space="preserve">Metodología ágil con sprints de 2 semanas. El backlog se gestiona en Linear o Notion. Cada sprint tiene un objetivo claro vinculado a una métrica de producto (retention, activation, conversion). El código se versiona en GitHub con deploy automático en Vercel.</w:t>
      </w:r>
    </w:p>
    <w:bookmarkEnd w:id="95"/>
    <w:bookmarkStart w:id="96" w:name="requerimientos-de-rrhh"/>
    <w:p>
      <w:pPr>
        <w:pStyle w:val="Heading2"/>
      </w:pPr>
      <w:r>
        <w:rPr>
          <w:b/>
          <w:bCs/>
        </w:rPr>
        <w:t xml:space="preserve">7.6 Requerimientos de RRHH</w:t>
      </w:r>
    </w:p>
    <w:p>
      <w:pPr>
        <w:pStyle w:val="FirstParagraph"/>
      </w:pPr>
      <w:r>
        <w:t xml:space="preserve">En la fase inicial no se requieren contrataciones. Los costos de infraestructura son cubiertos por tiers gratuitos de Supabase (hasta 500MB de base de datos y 2GB de storage) y Vercel (hasta 100GB de bandwidth). La única inversión prevista es en APIs de IA para el módulo OCR de tickets (estimado USD 10-50/mes según volumen).</w:t>
      </w:r>
    </w:p>
    <w:bookmarkEnd w:id="96"/>
    <w:bookmarkEnd w:id="97"/>
    <w:bookmarkStart w:id="110" w:name="plan-financiero-económico"/>
    <w:p>
      <w:pPr>
        <w:pStyle w:val="Heading1"/>
        <w:pageBreakBefore/>
      </w:pPr>
      <w:r>
        <w:rPr>
          <w:b/>
          <w:bCs/>
        </w:rPr>
        <w:t xml:space="preserve">8. Plan Financiero-Económico</w:t>
      </w:r>
    </w:p>
    <w:bookmarkStart w:id="98" w:name="modelo-de-ingresos"/>
    <w:p>
      <w:pPr>
        <w:pStyle w:val="Heading2"/>
      </w:pPr>
      <w:r>
        <w:rPr>
          <w:b/>
          <w:bCs/>
        </w:rPr>
        <w:t xml:space="preserve">8.1 Modelo de Ingresos</w:t>
      </w:r>
    </w:p>
    <w:p>
      <w:pPr>
        <w:pStyle w:val="FirstParagraph"/>
      </w:pPr>
      <w:r>
        <w:t xml:space="preserve">El modelo de ingresos principal es la suscripción mensual al plan Premium (USD 5-10/mes, facturado en ARS al tipo de cambio oficial). Se proyectan los siguientes escenarios de suscriptores: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584"/>
        <w:gridCol w:w="1584"/>
        <w:gridCol w:w="1584"/>
        <w:gridCol w:w="1584"/>
        <w:gridCol w:w="1584"/>
      </w:tblGrid>
      <w:tr>
        <w:trPr>
          <w:tblHeader w:val="on"/>
        </w:trPr>
        <w:tc>
          <w:tcPr>
            <w:shd w:val="clear" w:fill="DEEBF7"/>
          </w:tcPr>
          <w:p>
            <w:pPr>
              <w:pStyle w:val="Compact"/>
              <w:spacing w:before="40" w:after="40"/>
            </w:pPr>
            <w:r>
              <w:rPr>
                <w:b/>
                <w:bCs/>
                <w:sz w:val="20"/>
              </w:rPr>
              <w:t xml:space="preserve">Período</w:t>
            </w:r>
          </w:p>
        </w:tc>
        <w:tc>
          <w:tcPr>
            <w:shd w:val="clear" w:fill="DEEBF7"/>
          </w:tcPr>
          <w:p>
            <w:pPr>
              <w:pStyle w:val="Compact"/>
              <w:spacing w:before="40" w:after="40"/>
            </w:pPr>
            <w:r>
              <w:rPr>
                <w:b/>
                <w:bCs/>
                <w:sz w:val="20"/>
              </w:rPr>
              <w:t xml:space="preserve">Usuarios Totales</w:t>
            </w:r>
          </w:p>
        </w:tc>
        <w:tc>
          <w:tcPr>
            <w:shd w:val="clear" w:fill="DEEBF7"/>
          </w:tcPr>
          <w:p>
            <w:pPr>
              <w:pStyle w:val="Compact"/>
              <w:spacing w:before="40" w:after="40"/>
            </w:pPr>
            <w:r>
              <w:rPr>
                <w:b/>
                <w:bCs/>
                <w:sz w:val="20"/>
              </w:rPr>
              <w:t xml:space="preserve">Suscriptores Premium (8%)</w:t>
            </w:r>
          </w:p>
        </w:tc>
        <w:tc>
          <w:tcPr>
            <w:shd w:val="clear" w:fill="DEEBF7"/>
          </w:tcPr>
          <w:p>
            <w:pPr>
              <w:pStyle w:val="Compact"/>
              <w:spacing w:before="40" w:after="40"/>
            </w:pPr>
            <w:r>
              <w:rPr>
                <w:b/>
                <w:bCs/>
                <w:sz w:val="20"/>
              </w:rPr>
              <w:t xml:space="preserve">Precio Prom. USD/mes</w:t>
            </w:r>
          </w:p>
        </w:tc>
        <w:tc>
          <w:tcPr>
            <w:shd w:val="clear" w:fill="DEEBF7"/>
          </w:tcPr>
          <w:p>
            <w:pPr>
              <w:pStyle w:val="Compact"/>
              <w:spacing w:before="40" w:after="40"/>
            </w:pPr>
            <w:r>
              <w:rPr>
                <w:b/>
                <w:bCs/>
                <w:sz w:val="20"/>
              </w:rPr>
              <w:t xml:space="preserve">Ingreso Mensual USD</w:t>
            </w:r>
          </w:p>
        </w:tc>
      </w:tr>
      <w:tr>
        <w:tc>
          <w:tcPr/>
          <w:p>
            <w:pPr>
              <w:pStyle w:val="Compact"/>
              <w:spacing w:before="40" w:after="40"/>
            </w:pPr>
            <w:r>
              <w:rPr>
                <w:sz w:val="20"/>
              </w:rPr>
              <w:t xml:space="preserve">Mes 6</w:t>
            </w:r>
          </w:p>
        </w:tc>
        <w:tc>
          <w:tcPr/>
          <w:p>
            <w:pPr>
              <w:pStyle w:val="Compact"/>
              <w:spacing w:before="40" w:after="40"/>
            </w:pPr>
            <w:r>
              <w:rPr>
                <w:sz w:val="20"/>
              </w:rPr>
              <w:t xml:space="preserve">500</w:t>
            </w:r>
          </w:p>
        </w:tc>
        <w:tc>
          <w:tcPr/>
          <w:p>
            <w:pPr>
              <w:pStyle w:val="Compact"/>
              <w:spacing w:before="40" w:after="40"/>
            </w:pPr>
            <w:r>
              <w:rPr>
                <w:sz w:val="20"/>
              </w:rPr>
              <w:t xml:space="preserve">40</w:t>
            </w:r>
          </w:p>
        </w:tc>
        <w:tc>
          <w:tcPr/>
          <w:p>
            <w:pPr>
              <w:pStyle w:val="Compact"/>
              <w:spacing w:before="40" w:after="40"/>
            </w:pPr>
            <w:r>
              <w:rPr>
                <w:sz w:val="20"/>
              </w:rPr>
              <w:t xml:space="preserve">7.50</w:t>
            </w:r>
          </w:p>
        </w:tc>
        <w:tc>
          <w:tcPr/>
          <w:p>
            <w:pPr>
              <w:pStyle w:val="Compact"/>
              <w:spacing w:before="40" w:after="40"/>
            </w:pPr>
            <w:r>
              <w:rPr>
                <w:sz w:val="20"/>
              </w:rPr>
              <w:t xml:space="preserve">300</w:t>
            </w:r>
          </w:p>
        </w:tc>
      </w:tr>
      <w:tr>
        <w:tc>
          <w:tcPr/>
          <w:p>
            <w:pPr>
              <w:pStyle w:val="Compact"/>
              <w:spacing w:before="40" w:after="40"/>
            </w:pPr>
            <w:r>
              <w:rPr>
                <w:sz w:val="20"/>
              </w:rPr>
              <w:t xml:space="preserve">Mes 12</w:t>
            </w:r>
          </w:p>
        </w:tc>
        <w:tc>
          <w:tcPr/>
          <w:p>
            <w:pPr>
              <w:pStyle w:val="Compact"/>
              <w:spacing w:before="40" w:after="40"/>
            </w:pPr>
            <w:r>
              <w:rPr>
                <w:sz w:val="20"/>
              </w:rPr>
              <w:t xml:space="preserve">2.000</w:t>
            </w:r>
          </w:p>
        </w:tc>
        <w:tc>
          <w:tcPr/>
          <w:p>
            <w:pPr>
              <w:pStyle w:val="Compact"/>
              <w:spacing w:before="40" w:after="40"/>
            </w:pPr>
            <w:r>
              <w:rPr>
                <w:sz w:val="20"/>
              </w:rPr>
              <w:t xml:space="preserve">160</w:t>
            </w:r>
          </w:p>
        </w:tc>
        <w:tc>
          <w:tcPr/>
          <w:p>
            <w:pPr>
              <w:pStyle w:val="Compact"/>
              <w:spacing w:before="40" w:after="40"/>
            </w:pPr>
            <w:r>
              <w:rPr>
                <w:sz w:val="20"/>
              </w:rPr>
              <w:t xml:space="preserve">7.50</w:t>
            </w:r>
          </w:p>
        </w:tc>
        <w:tc>
          <w:tcPr/>
          <w:p>
            <w:pPr>
              <w:pStyle w:val="Compact"/>
              <w:spacing w:before="40" w:after="40"/>
            </w:pPr>
            <w:r>
              <w:rPr>
                <w:sz w:val="20"/>
              </w:rPr>
              <w:t xml:space="preserve">1.200</w:t>
            </w:r>
          </w:p>
        </w:tc>
      </w:tr>
      <w:tr>
        <w:tc>
          <w:tcPr/>
          <w:p>
            <w:pPr>
              <w:pStyle w:val="Compact"/>
              <w:spacing w:before="40" w:after="40"/>
            </w:pPr>
            <w:r>
              <w:rPr>
                <w:sz w:val="20"/>
              </w:rPr>
              <w:t xml:space="preserve">Mes 18</w:t>
            </w:r>
          </w:p>
        </w:tc>
        <w:tc>
          <w:tcPr/>
          <w:p>
            <w:pPr>
              <w:pStyle w:val="Compact"/>
              <w:spacing w:before="40" w:after="40"/>
            </w:pPr>
            <w:r>
              <w:rPr>
                <w:sz w:val="20"/>
              </w:rPr>
              <w:t xml:space="preserve">4.000</w:t>
            </w:r>
          </w:p>
        </w:tc>
        <w:tc>
          <w:tcPr/>
          <w:p>
            <w:pPr>
              <w:pStyle w:val="Compact"/>
              <w:spacing w:before="40" w:after="40"/>
            </w:pPr>
            <w:r>
              <w:rPr>
                <w:sz w:val="20"/>
              </w:rPr>
              <w:t xml:space="preserve">320</w:t>
            </w:r>
          </w:p>
        </w:tc>
        <w:tc>
          <w:tcPr/>
          <w:p>
            <w:pPr>
              <w:pStyle w:val="Compact"/>
              <w:spacing w:before="40" w:after="40"/>
            </w:pPr>
            <w:r>
              <w:rPr>
                <w:sz w:val="20"/>
              </w:rPr>
              <w:t xml:space="preserve">8.00</w:t>
            </w:r>
          </w:p>
        </w:tc>
        <w:tc>
          <w:tcPr/>
          <w:p>
            <w:pPr>
              <w:pStyle w:val="Compact"/>
              <w:spacing w:before="40" w:after="40"/>
            </w:pPr>
            <w:r>
              <w:rPr>
                <w:sz w:val="20"/>
              </w:rPr>
              <w:t xml:space="preserve">2.560</w:t>
            </w:r>
          </w:p>
        </w:tc>
      </w:tr>
      <w:tr>
        <w:tc>
          <w:tcPr/>
          <w:p>
            <w:pPr>
              <w:pStyle w:val="Compact"/>
              <w:spacing w:before="40" w:after="40"/>
            </w:pPr>
            <w:r>
              <w:rPr>
                <w:sz w:val="20"/>
              </w:rPr>
              <w:t xml:space="preserve">Mes 24</w:t>
            </w:r>
          </w:p>
        </w:tc>
        <w:tc>
          <w:tcPr/>
          <w:p>
            <w:pPr>
              <w:pStyle w:val="Compact"/>
              <w:spacing w:before="40" w:after="40"/>
            </w:pPr>
            <w:r>
              <w:rPr>
                <w:sz w:val="20"/>
              </w:rPr>
              <w:t xml:space="preserve">7.000</w:t>
            </w:r>
          </w:p>
        </w:tc>
        <w:tc>
          <w:tcPr/>
          <w:p>
            <w:pPr>
              <w:pStyle w:val="Compact"/>
              <w:spacing w:before="40" w:after="40"/>
            </w:pPr>
            <w:r>
              <w:rPr>
                <w:sz w:val="20"/>
              </w:rPr>
              <w:t xml:space="preserve">560</w:t>
            </w:r>
          </w:p>
        </w:tc>
        <w:tc>
          <w:tcPr/>
          <w:p>
            <w:pPr>
              <w:pStyle w:val="Compact"/>
              <w:spacing w:before="40" w:after="40"/>
            </w:pPr>
            <w:r>
              <w:rPr>
                <w:sz w:val="20"/>
              </w:rPr>
              <w:t xml:space="preserve">8.00</w:t>
            </w:r>
          </w:p>
        </w:tc>
        <w:tc>
          <w:tcPr/>
          <w:p>
            <w:pPr>
              <w:pStyle w:val="Compact"/>
              <w:spacing w:before="40" w:after="40"/>
            </w:pPr>
            <w:r>
              <w:rPr>
                <w:sz w:val="20"/>
              </w:rPr>
              <w:t xml:space="preserve">4.480</w:t>
            </w:r>
          </w:p>
        </w:tc>
      </w:tr>
    </w:tbl>
    <w:p>
      <w:pPr>
        <w:pStyle w:val="BodyText"/>
      </w:pPr>
      <w:r>
        <w:t xml:space="preserve">Canal secundario de ingresos (Fase 3+): publicidad contextual no intrusiva en el plan Free y potenciales integraciones B2B con brokers o plataformas de inversión.</w:t>
      </w:r>
    </w:p>
    <w:bookmarkEnd w:id="98"/>
    <w:bookmarkStart w:id="99" w:name="modelo-de-egresos"/>
    <w:p>
      <w:pPr>
        <w:pStyle w:val="Heading2"/>
      </w:pPr>
      <w:r>
        <w:rPr>
          <w:b/>
          <w:bCs/>
        </w:rPr>
        <w:t xml:space="preserve">8.2 Modelo de Egresos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Concepto</w:t>
            </w:r>
          </w:p>
        </w:tc>
        <w:tc>
          <w:tcPr>
            <w:shd w:val="clear" w:fill="DEEBF7"/>
          </w:tcPr>
          <w:p>
            <w:pPr>
              <w:pStyle w:val="Compact"/>
              <w:spacing w:before="40" w:after="40"/>
            </w:pPr>
            <w:r>
              <w:rPr>
                <w:b/>
                <w:bCs/>
                <w:sz w:val="20"/>
              </w:rPr>
              <w:t xml:space="preserve">Tipo</w:t>
            </w:r>
          </w:p>
        </w:tc>
        <w:tc>
          <w:tcPr>
            <w:shd w:val="clear" w:fill="DEEBF7"/>
          </w:tcPr>
          <w:p>
            <w:pPr>
              <w:pStyle w:val="Compact"/>
              <w:spacing w:before="40" w:after="40"/>
            </w:pPr>
            <w:r>
              <w:rPr>
                <w:b/>
                <w:bCs/>
                <w:sz w:val="20"/>
              </w:rPr>
              <w:t xml:space="preserve">Costo Mensual (USD)</w:t>
            </w:r>
          </w:p>
        </w:tc>
        <w:tc>
          <w:tcPr>
            <w:shd w:val="clear" w:fill="DEEBF7"/>
          </w:tcPr>
          <w:p>
            <w:pPr>
              <w:pStyle w:val="Compact"/>
              <w:spacing w:before="40" w:after="40"/>
            </w:pPr>
            <w:r>
              <w:rPr>
                <w:b/>
                <w:bCs/>
                <w:sz w:val="20"/>
              </w:rPr>
              <w:t xml:space="preserve">Notas</w:t>
            </w:r>
          </w:p>
        </w:tc>
      </w:tr>
      <w:tr>
        <w:tc>
          <w:tcPr/>
          <w:p>
            <w:pPr>
              <w:pStyle w:val="Compact"/>
              <w:spacing w:before="40" w:after="40"/>
            </w:pPr>
            <w:r>
              <w:rPr>
                <w:sz w:val="20"/>
              </w:rPr>
              <w:t xml:space="preserve">Supabase</w:t>
            </w:r>
          </w:p>
        </w:tc>
        <w:tc>
          <w:tcPr/>
          <w:p>
            <w:pPr>
              <w:pStyle w:val="Compact"/>
              <w:spacing w:before="40" w:after="40"/>
            </w:pPr>
            <w:r>
              <w:rPr>
                <w:sz w:val="20"/>
              </w:rPr>
              <w:t xml:space="preserve">Infraestructura</w:t>
            </w:r>
          </w:p>
        </w:tc>
        <w:tc>
          <w:tcPr/>
          <w:p>
            <w:pPr>
              <w:pStyle w:val="Compact"/>
              <w:spacing w:before="40" w:after="40"/>
            </w:pPr>
            <w:r>
              <w:rPr>
                <w:sz w:val="20"/>
              </w:rPr>
              <w:t xml:space="preserve">0-25</w:t>
            </w:r>
          </w:p>
        </w:tc>
        <w:tc>
          <w:tcPr/>
          <w:p>
            <w:pPr>
              <w:pStyle w:val="Compact"/>
              <w:spacing w:before="40" w:after="40"/>
            </w:pPr>
            <w:r>
              <w:rPr>
                <w:sz w:val="20"/>
              </w:rPr>
              <w:t xml:space="preserve">Tier Free hasta 500 usuarios activos aprox.</w:t>
            </w:r>
          </w:p>
        </w:tc>
      </w:tr>
      <w:tr>
        <w:tc>
          <w:tcPr/>
          <w:p>
            <w:pPr>
              <w:pStyle w:val="Compact"/>
              <w:spacing w:before="40" w:after="40"/>
            </w:pPr>
            <w:r>
              <w:rPr>
                <w:sz w:val="20"/>
              </w:rPr>
              <w:t xml:space="preserve">Vercel</w:t>
            </w:r>
          </w:p>
        </w:tc>
        <w:tc>
          <w:tcPr/>
          <w:p>
            <w:pPr>
              <w:pStyle w:val="Compact"/>
              <w:spacing w:before="40" w:after="40"/>
            </w:pPr>
            <w:r>
              <w:rPr>
                <w:sz w:val="20"/>
              </w:rPr>
              <w:t xml:space="preserve">Hosting / Deploy</w:t>
            </w:r>
          </w:p>
        </w:tc>
        <w:tc>
          <w:tcPr/>
          <w:p>
            <w:pPr>
              <w:pStyle w:val="Compact"/>
              <w:spacing w:before="40" w:after="40"/>
            </w:pPr>
            <w:r>
              <w:rPr>
                <w:sz w:val="20"/>
              </w:rPr>
              <w:t xml:space="preserve">0-20</w:t>
            </w:r>
          </w:p>
        </w:tc>
        <w:tc>
          <w:tcPr/>
          <w:p>
            <w:pPr>
              <w:pStyle w:val="Compact"/>
              <w:spacing w:before="40" w:after="40"/>
            </w:pPr>
            <w:r>
              <w:rPr>
                <w:sz w:val="20"/>
              </w:rPr>
              <w:t xml:space="preserve">Tier Free hasta límites de bandwidth</w:t>
            </w:r>
          </w:p>
        </w:tc>
      </w:tr>
      <w:tr>
        <w:tc>
          <w:tcPr/>
          <w:p>
            <w:pPr>
              <w:pStyle w:val="Compact"/>
              <w:spacing w:before="40" w:after="40"/>
            </w:pPr>
            <w:r>
              <w:rPr>
                <w:sz w:val="20"/>
              </w:rPr>
              <w:t xml:space="preserve">APIs de IA (Google Gemini)</w:t>
            </w:r>
          </w:p>
        </w:tc>
        <w:tc>
          <w:tcPr/>
          <w:p>
            <w:pPr>
              <w:pStyle w:val="Compact"/>
              <w:spacing w:before="40" w:after="40"/>
            </w:pPr>
            <w:r>
              <w:rPr>
                <w:sz w:val="20"/>
              </w:rPr>
              <w:t xml:space="preserve">IA</w:t>
            </w:r>
          </w:p>
        </w:tc>
        <w:tc>
          <w:tcPr/>
          <w:p>
            <w:pPr>
              <w:pStyle w:val="Compact"/>
              <w:spacing w:before="40" w:after="40"/>
            </w:pPr>
            <w:r>
              <w:rPr>
                <w:sz w:val="20"/>
              </w:rPr>
              <w:t xml:space="preserve">10-50</w:t>
            </w:r>
          </w:p>
        </w:tc>
        <w:tc>
          <w:tcPr/>
          <w:p>
            <w:pPr>
              <w:pStyle w:val="Compact"/>
              <w:spacing w:before="40" w:after="40"/>
            </w:pPr>
            <w:r>
              <w:rPr>
                <w:sz w:val="20"/>
              </w:rPr>
              <w:t xml:space="preserve">Según volumen de tickets y consultas procesadas</w:t>
            </w:r>
          </w:p>
        </w:tc>
      </w:tr>
      <w:tr>
        <w:tc>
          <w:tcPr/>
          <w:p>
            <w:pPr>
              <w:pStyle w:val="Compact"/>
              <w:spacing w:before="40" w:after="40"/>
            </w:pPr>
            <w:r>
              <w:rPr>
                <w:sz w:val="20"/>
              </w:rPr>
              <w:t xml:space="preserve">APIs Cotizaciones premium</w:t>
            </w:r>
          </w:p>
        </w:tc>
        <w:tc>
          <w:tcPr/>
          <w:p>
            <w:pPr>
              <w:pStyle w:val="Compact"/>
              <w:spacing w:before="40" w:after="40"/>
            </w:pPr>
            <w:r>
              <w:rPr>
                <w:sz w:val="20"/>
              </w:rPr>
              <w:t xml:space="preserve">Datos</w:t>
            </w:r>
          </w:p>
        </w:tc>
        <w:tc>
          <w:tcPr/>
          <w:p>
            <w:pPr>
              <w:pStyle w:val="Compact"/>
              <w:spacing w:before="40" w:after="40"/>
            </w:pPr>
            <w:r>
              <w:rPr>
                <w:sz w:val="20"/>
              </w:rPr>
              <w:t xml:space="preserve">0-15</w:t>
            </w:r>
          </w:p>
        </w:tc>
        <w:tc>
          <w:tcPr/>
          <w:p>
            <w:pPr>
              <w:pStyle w:val="Compact"/>
              <w:spacing w:before="40" w:after="40"/>
            </w:pPr>
            <w:r>
              <w:rPr>
                <w:sz w:val="20"/>
              </w:rPr>
              <w:t xml:space="preserve">Alternativas gratuitas disponibles</w:t>
            </w:r>
          </w:p>
        </w:tc>
      </w:tr>
      <w:tr>
        <w:tc>
          <w:tcPr/>
          <w:p>
            <w:pPr>
              <w:pStyle w:val="Compact"/>
              <w:spacing w:before="40" w:after="40"/>
            </w:pPr>
            <w:r>
              <w:rPr>
                <w:sz w:val="20"/>
              </w:rPr>
              <w:t xml:space="preserve">Dominio y SSL</w:t>
            </w:r>
          </w:p>
        </w:tc>
        <w:tc>
          <w:tcPr/>
          <w:p>
            <w:pPr>
              <w:pStyle w:val="Compact"/>
              <w:spacing w:before="40" w:after="40"/>
            </w:pPr>
            <w:r>
              <w:rPr>
                <w:sz w:val="20"/>
              </w:rPr>
              <w:t xml:space="preserve">Infraestructura</w:t>
            </w:r>
          </w:p>
        </w:tc>
        <w:tc>
          <w:tcPr/>
          <w:p>
            <w:pPr>
              <w:pStyle w:val="Compact"/>
              <w:spacing w:before="40" w:after="40"/>
            </w:pPr>
            <w:r>
              <w:rPr>
                <w:sz w:val="20"/>
              </w:rPr>
              <w:t xml:space="preserve">2</w:t>
            </w:r>
          </w:p>
        </w:tc>
        <w:tc>
          <w:tcPr/>
          <w:p>
            <w:pPr>
              <w:pStyle w:val="Compact"/>
              <w:spacing w:before="40" w:after="40"/>
            </w:pPr>
            <w:r>
              <w:rPr>
                <w:sz w:val="20"/>
              </w:rPr>
              <w:t xml:space="preserve">Anual ~USD 15-20</w:t>
            </w:r>
          </w:p>
        </w:tc>
      </w:tr>
      <w:tr>
        <w:tc>
          <w:tcPr/>
          <w:p>
            <w:pPr>
              <w:pStyle w:val="Compact"/>
              <w:spacing w:before="40" w:after="40"/>
            </w:pPr>
            <w:r>
              <w:rPr>
                <w:sz w:val="20"/>
              </w:rPr>
              <w:t xml:space="preserve">Herramientas (Linear, Notion)</w:t>
            </w:r>
          </w:p>
        </w:tc>
        <w:tc>
          <w:tcPr/>
          <w:p>
            <w:pPr>
              <w:pStyle w:val="Compact"/>
              <w:spacing w:before="40" w:after="40"/>
            </w:pPr>
            <w:r>
              <w:rPr>
                <w:sz w:val="20"/>
              </w:rPr>
              <w:t xml:space="preserve">Operativo</w:t>
            </w:r>
          </w:p>
        </w:tc>
        <w:tc>
          <w:tcPr/>
          <w:p>
            <w:pPr>
              <w:pStyle w:val="Compact"/>
              <w:spacing w:before="40" w:after="40"/>
            </w:pPr>
            <w:r>
              <w:rPr>
                <w:sz w:val="20"/>
              </w:rPr>
              <w:t xml:space="preserve">0-10</w:t>
            </w:r>
          </w:p>
        </w:tc>
        <w:tc>
          <w:tcPr/>
          <w:p>
            <w:pPr>
              <w:pStyle w:val="Compact"/>
              <w:spacing w:before="40" w:after="40"/>
            </w:pPr>
            <w:r>
              <w:rPr>
                <w:sz w:val="20"/>
              </w:rPr>
              <w:t xml:space="preserve">Tiers gratuitos disponibles</w:t>
            </w:r>
          </w:p>
        </w:tc>
      </w:tr>
    </w:tbl>
    <w:p>
      <w:pPr>
        <w:pStyle w:val="BodyText"/>
      </w:pPr>
      <w:r>
        <w:t xml:space="preserve">Costo total operativo estimado en Fase 1: USD 12-50/mes. En Fase 2: USD 30-100/mes. Escala sublinealmente con el crecimiento de usuarios.</w:t>
      </w:r>
    </w:p>
    <w:bookmarkEnd w:id="99"/>
    <w:bookmarkStart w:id="100" w:name="modelo-de-inversión"/>
    <w:p>
      <w:pPr>
        <w:pStyle w:val="Heading2"/>
      </w:pPr>
      <w:r>
        <w:rPr>
          <w:b/>
          <w:bCs/>
        </w:rPr>
        <w:t xml:space="preserve">8.3 Modelo de Inversión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Rubro</w:t>
            </w:r>
          </w:p>
        </w:tc>
        <w:tc>
          <w:tcPr>
            <w:shd w:val="clear" w:fill="DEEBF7"/>
          </w:tcPr>
          <w:p>
            <w:pPr>
              <w:pStyle w:val="Compact"/>
              <w:spacing w:before="40" w:after="40"/>
            </w:pPr>
            <w:r>
              <w:rPr>
                <w:b/>
                <w:bCs/>
                <w:sz w:val="20"/>
              </w:rPr>
              <w:t xml:space="preserve">Tipo</w:t>
            </w:r>
          </w:p>
        </w:tc>
        <w:tc>
          <w:tcPr>
            <w:shd w:val="clear" w:fill="DEEBF7"/>
          </w:tcPr>
          <w:p>
            <w:pPr>
              <w:pStyle w:val="Compact"/>
              <w:spacing w:before="40" w:after="40"/>
            </w:pPr>
            <w:r>
              <w:rPr>
                <w:b/>
                <w:bCs/>
                <w:sz w:val="20"/>
              </w:rPr>
              <w:t xml:space="preserve">Monto USD</w:t>
            </w:r>
          </w:p>
        </w:tc>
      </w:tr>
      <w:tr>
        <w:tc>
          <w:tcPr/>
          <w:p>
            <w:pPr>
              <w:pStyle w:val="Compact"/>
              <w:spacing w:before="40" w:after="40"/>
            </w:pPr>
            <w:r>
              <w:rPr>
                <w:sz w:val="20"/>
              </w:rPr>
              <w:t xml:space="preserve">Tiempo del fundador (oportunidad)</w:t>
            </w:r>
          </w:p>
        </w:tc>
        <w:tc>
          <w:tcPr/>
          <w:p>
            <w:pPr>
              <w:pStyle w:val="Compact"/>
              <w:spacing w:before="40" w:after="40"/>
            </w:pPr>
            <w:r>
              <w:rPr>
                <w:sz w:val="20"/>
              </w:rPr>
              <w:t xml:space="preserve">Intangible</w:t>
            </w:r>
          </w:p>
        </w:tc>
        <w:tc>
          <w:tcPr/>
          <w:p>
            <w:pPr>
              <w:pStyle w:val="Compact"/>
              <w:spacing w:before="40" w:after="40"/>
            </w:pPr>
            <w:r>
              <w:rPr>
                <w:sz w:val="20"/>
              </w:rPr>
              <w:t xml:space="preserve">No monetizado en Fase 1</w:t>
            </w:r>
          </w:p>
        </w:tc>
      </w:tr>
      <w:tr>
        <w:tc>
          <w:tcPr/>
          <w:p>
            <w:pPr>
              <w:pStyle w:val="Compact"/>
              <w:spacing w:before="40" w:after="40"/>
            </w:pPr>
            <w:r>
              <w:rPr>
                <w:sz w:val="20"/>
              </w:rPr>
              <w:t xml:space="preserve">APIs y servicios de IA</w:t>
            </w:r>
          </w:p>
        </w:tc>
        <w:tc>
          <w:tcPr/>
          <w:p>
            <w:pPr>
              <w:pStyle w:val="Compact"/>
              <w:spacing w:before="40" w:after="40"/>
            </w:pPr>
            <w:r>
              <w:rPr>
                <w:sz w:val="20"/>
              </w:rPr>
              <w:t xml:space="preserve">Activo diferido</w:t>
            </w:r>
          </w:p>
        </w:tc>
        <w:tc>
          <w:tcPr/>
          <w:p>
            <w:pPr>
              <w:pStyle w:val="Compact"/>
              <w:spacing w:before="40" w:after="40"/>
            </w:pPr>
            <w:r>
              <w:rPr>
                <w:sz w:val="20"/>
              </w:rPr>
              <w:t xml:space="preserve">50-100</w:t>
            </w:r>
          </w:p>
        </w:tc>
      </w:tr>
      <w:tr>
        <w:tc>
          <w:tcPr/>
          <w:p>
            <w:pPr>
              <w:pStyle w:val="Compact"/>
              <w:spacing w:before="40" w:after="40"/>
            </w:pPr>
            <w:r>
              <w:rPr>
                <w:sz w:val="20"/>
              </w:rPr>
              <w:t xml:space="preserve">Dominio y registro de marca</w:t>
            </w:r>
          </w:p>
        </w:tc>
        <w:tc>
          <w:tcPr/>
          <w:p>
            <w:pPr>
              <w:pStyle w:val="Compact"/>
              <w:spacing w:before="40" w:after="40"/>
            </w:pPr>
            <w:r>
              <w:rPr>
                <w:sz w:val="20"/>
              </w:rPr>
              <w:t xml:space="preserve">Activo diferido</w:t>
            </w:r>
          </w:p>
        </w:tc>
        <w:tc>
          <w:tcPr/>
          <w:p>
            <w:pPr>
              <w:pStyle w:val="Compact"/>
              <w:spacing w:before="40" w:after="40"/>
            </w:pPr>
            <w:r>
              <w:rPr>
                <w:sz w:val="20"/>
              </w:rPr>
              <w:t xml:space="preserve">30-50</w:t>
            </w:r>
          </w:p>
        </w:tc>
      </w:tr>
      <w:tr>
        <w:tc>
          <w:tcPr/>
          <w:p>
            <w:pPr>
              <w:pStyle w:val="Compact"/>
              <w:spacing w:before="40" w:after="40"/>
            </w:pPr>
            <w:r>
              <w:rPr>
                <w:sz w:val="20"/>
              </w:rPr>
              <w:t xml:space="preserve">Diseño y assets gráficos</w:t>
            </w:r>
          </w:p>
        </w:tc>
        <w:tc>
          <w:tcPr/>
          <w:p>
            <w:pPr>
              <w:pStyle w:val="Compact"/>
              <w:spacing w:before="40" w:after="40"/>
            </w:pPr>
            <w:r>
              <w:rPr>
                <w:sz w:val="20"/>
              </w:rPr>
              <w:t xml:space="preserve">Activo diferido</w:t>
            </w:r>
          </w:p>
        </w:tc>
        <w:tc>
          <w:tcPr/>
          <w:p>
            <w:pPr>
              <w:pStyle w:val="Compact"/>
              <w:spacing w:before="40" w:after="40"/>
            </w:pPr>
            <w:r>
              <w:rPr>
                <w:sz w:val="20"/>
              </w:rPr>
              <w:t xml:space="preserve">0 (herramientas gratuitas)</w:t>
            </w:r>
          </w:p>
        </w:tc>
      </w:tr>
      <w:tr>
        <w:tc>
          <w:tcPr/>
          <w:p>
            <w:pPr>
              <w:pStyle w:val="Compact"/>
              <w:spacing w:before="40" w:after="40"/>
            </w:pPr>
            <w:r>
              <w:rPr>
                <w:sz w:val="20"/>
              </w:rPr>
              <w:t xml:space="preserve">Hardware (computadora existente)</w:t>
            </w:r>
          </w:p>
        </w:tc>
        <w:tc>
          <w:tcPr/>
          <w:p>
            <w:pPr>
              <w:pStyle w:val="Compact"/>
              <w:spacing w:before="40" w:after="40"/>
            </w:pPr>
            <w:r>
              <w:rPr>
                <w:sz w:val="20"/>
              </w:rPr>
              <w:t xml:space="preserve">Activo fijo</w:t>
            </w:r>
          </w:p>
        </w:tc>
        <w:tc>
          <w:tcPr/>
          <w:p>
            <w:pPr>
              <w:pStyle w:val="Compact"/>
              <w:spacing w:before="40" w:after="40"/>
            </w:pPr>
            <w:r>
              <w:rPr>
                <w:sz w:val="20"/>
              </w:rPr>
              <w:t xml:space="preserve">Ya adquirido</w:t>
            </w:r>
          </w:p>
        </w:tc>
      </w:tr>
    </w:tbl>
    <w:bookmarkEnd w:id="100"/>
    <w:bookmarkStart w:id="101" w:name="amortizaciones-y-depreciaciones"/>
    <w:p>
      <w:pPr>
        <w:pStyle w:val="Heading2"/>
      </w:pPr>
      <w:r>
        <w:rPr>
          <w:b/>
          <w:bCs/>
        </w:rPr>
        <w:t xml:space="preserve">8.4 Amortizaciones y Depreciaciones</w:t>
      </w:r>
    </w:p>
    <w:p>
      <w:pPr>
        <w:pStyle w:val="FirstParagraph"/>
      </w:pPr>
      <w:r>
        <w:t xml:space="preserve">Dado el carácter minimal de la inversión, los activos diferidos (APIs, dominio) se amortizan en 12 meses con método de línea recta. El hardware ya está amortizado.</w:t>
      </w:r>
    </w:p>
    <w:bookmarkEnd w:id="101"/>
    <w:bookmarkStart w:id="102" w:name="impuesto-a-las-ganancias"/>
    <w:p>
      <w:pPr>
        <w:pStyle w:val="Heading2"/>
      </w:pPr>
      <w:r>
        <w:rPr>
          <w:b/>
          <w:bCs/>
        </w:rPr>
        <w:t xml:space="preserve">8.5 Impuesto a las Ganancias</w:t>
      </w:r>
    </w:p>
    <w:p>
      <w:pPr>
        <w:pStyle w:val="FirstParagraph"/>
      </w:pPr>
      <w:r>
        <w:t xml:space="preserve">En la fase inicial, al operar como persona física (Monotributo), el tratamiento impositivo corresponderá al régimen simplificado argentino. La categoría de Monotributo dependerá de los ingresos anuales. En Fase 3, se evaluará la constitución de una SAS (Sociedad por Acciones Simplificada).</w:t>
      </w:r>
    </w:p>
    <w:bookmarkEnd w:id="102"/>
    <w:bookmarkStart w:id="103" w:name="ingresos-brutos"/>
    <w:p>
      <w:pPr>
        <w:pStyle w:val="Heading2"/>
      </w:pPr>
      <w:r>
        <w:rPr>
          <w:b/>
          <w:bCs/>
        </w:rPr>
        <w:t xml:space="preserve">8.6 Ingresos Brutos</w:t>
      </w:r>
    </w:p>
    <w:p>
      <w:pPr>
        <w:pStyle w:val="FirstParagraph"/>
      </w:pPr>
      <w:r>
        <w:t xml:space="preserve">Se calcularán sobre los ingresos netos por suscripciones, a la alícuota correspondiente a la actividad de servicios de software en la provincia de Santa Fe (estimado 3.5%).</w:t>
      </w:r>
    </w:p>
    <w:bookmarkEnd w:id="103"/>
    <w:bookmarkStart w:id="104" w:name="remuneraciones-y-cargas-sociales"/>
    <w:p>
      <w:pPr>
        <w:pStyle w:val="Heading2"/>
      </w:pPr>
      <w:r>
        <w:rPr>
          <w:b/>
          <w:bCs/>
        </w:rPr>
        <w:t xml:space="preserve">8.7 Remuneraciones y Cargas Sociales</w:t>
      </w:r>
    </w:p>
    <w:p>
      <w:pPr>
        <w:pStyle w:val="FirstParagraph"/>
      </w:pPr>
      <w:r>
        <w:t xml:space="preserve">No aplica en Fase 1 (operación unipersonal bajo Monotributo). En Fases 3-4, se incorporará personal bajo relación de dependencia o como contratados por proyecto.</w:t>
      </w:r>
    </w:p>
    <w:bookmarkEnd w:id="104"/>
    <w:bookmarkStart w:id="105" w:name="presupuesto-financiero"/>
    <w:p>
      <w:pPr>
        <w:pStyle w:val="Heading2"/>
      </w:pPr>
      <w:r>
        <w:rPr>
          <w:b/>
          <w:bCs/>
        </w:rPr>
        <w:t xml:space="preserve">8.8 Presupuesto Financiero</w:t>
      </w:r>
    </w:p>
    <w:p>
      <w:pPr>
        <w:pStyle w:val="FirstParagraph"/>
      </w:pPr>
      <w:r>
        <w:t xml:space="preserve">Valores mensuales estimados al cierre de cada período: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584"/>
        <w:gridCol w:w="1584"/>
        <w:gridCol w:w="1584"/>
        <w:gridCol w:w="1584"/>
        <w:gridCol w:w="1584"/>
      </w:tblGrid>
      <w:tr>
        <w:trPr>
          <w:tblHeader w:val="on"/>
        </w:trPr>
        <w:tc>
          <w:tcPr>
            <w:shd w:val="clear" w:fill="DEEBF7"/>
          </w:tcPr>
          <w:p>
            <w:pPr>
              <w:pStyle w:val="Compact"/>
              <w:spacing w:before="40" w:after="40"/>
            </w:pPr>
            <w:r>
              <w:rPr>
                <w:b/>
                <w:bCs/>
                <w:sz w:val="20"/>
              </w:rPr>
              <w:t xml:space="preserve">Concepto</w:t>
            </w:r>
          </w:p>
        </w:tc>
        <w:tc>
          <w:tcPr>
            <w:shd w:val="clear" w:fill="DEEBF7"/>
          </w:tcPr>
          <w:p>
            <w:pPr>
              <w:pStyle w:val="Compact"/>
              <w:spacing w:before="40" w:after="40"/>
            </w:pPr>
            <w:r>
              <w:rPr>
                <w:b/>
                <w:bCs/>
                <w:sz w:val="20"/>
              </w:rPr>
              <w:t xml:space="preserve">Mes 1-3</w:t>
            </w:r>
          </w:p>
        </w:tc>
        <w:tc>
          <w:tcPr>
            <w:shd w:val="clear" w:fill="DEEBF7"/>
          </w:tcPr>
          <w:p>
            <w:pPr>
              <w:pStyle w:val="Compact"/>
              <w:spacing w:before="40" w:after="40"/>
            </w:pPr>
            <w:r>
              <w:rPr>
                <w:b/>
                <w:bCs/>
                <w:sz w:val="20"/>
              </w:rPr>
              <w:t xml:space="preserve">Mes 4-6</w:t>
            </w:r>
          </w:p>
        </w:tc>
        <w:tc>
          <w:tcPr>
            <w:shd w:val="clear" w:fill="DEEBF7"/>
          </w:tcPr>
          <w:p>
            <w:pPr>
              <w:pStyle w:val="Compact"/>
              <w:spacing w:before="40" w:after="40"/>
            </w:pPr>
            <w:r>
              <w:rPr>
                <w:b/>
                <w:bCs/>
                <w:sz w:val="20"/>
              </w:rPr>
              <w:t xml:space="preserve">Mes 7-12</w:t>
            </w:r>
          </w:p>
        </w:tc>
        <w:tc>
          <w:tcPr>
            <w:shd w:val="clear" w:fill="DEEBF7"/>
          </w:tcPr>
          <w:p>
            <w:pPr>
              <w:pStyle w:val="Compact"/>
              <w:spacing w:before="40" w:after="40"/>
            </w:pPr>
            <w:r>
              <w:rPr>
                <w:b/>
                <w:bCs/>
                <w:sz w:val="20"/>
              </w:rPr>
              <w:t xml:space="preserve">Mes 13-24</w:t>
            </w:r>
          </w:p>
        </w:tc>
      </w:tr>
      <w:tr>
        <w:tc>
          <w:tcPr/>
          <w:p>
            <w:pPr>
              <w:pStyle w:val="Compact"/>
              <w:spacing w:before="40" w:after="40"/>
            </w:pPr>
            <w:r>
              <w:rPr>
                <w:sz w:val="20"/>
              </w:rPr>
              <w:t xml:space="preserve">Ingresos mensuales (USD)</w:t>
            </w:r>
          </w:p>
        </w:tc>
        <w:tc>
          <w:tcPr/>
          <w:p>
            <w:pPr>
              <w:pStyle w:val="Compact"/>
              <w:spacing w:before="40" w:after="40"/>
            </w:pPr>
            <w:r>
              <w:rPr>
                <w:sz w:val="20"/>
              </w:rPr>
              <w:t xml:space="preserve">0</w:t>
            </w:r>
          </w:p>
        </w:tc>
        <w:tc>
          <w:tcPr/>
          <w:p>
            <w:pPr>
              <w:pStyle w:val="Compact"/>
              <w:spacing w:before="40" w:after="40"/>
            </w:pPr>
            <w:r>
              <w:rPr>
                <w:sz w:val="20"/>
              </w:rPr>
              <w:t xml:space="preserve">300</w:t>
            </w:r>
          </w:p>
        </w:tc>
        <w:tc>
          <w:tcPr/>
          <w:p>
            <w:pPr>
              <w:pStyle w:val="Compact"/>
              <w:spacing w:before="40" w:after="40"/>
            </w:pPr>
            <w:r>
              <w:rPr>
                <w:sz w:val="20"/>
              </w:rPr>
              <w:t xml:space="preserve">1.200</w:t>
            </w:r>
          </w:p>
        </w:tc>
        <w:tc>
          <w:tcPr/>
          <w:p>
            <w:pPr>
              <w:pStyle w:val="Compact"/>
              <w:spacing w:before="40" w:after="40"/>
            </w:pPr>
            <w:r>
              <w:rPr>
                <w:sz w:val="20"/>
              </w:rPr>
              <w:t xml:space="preserve">3.500</w:t>
            </w:r>
          </w:p>
        </w:tc>
      </w:tr>
      <w:tr>
        <w:tc>
          <w:tcPr/>
          <w:p>
            <w:pPr>
              <w:pStyle w:val="Compact"/>
              <w:spacing w:before="40" w:after="40"/>
            </w:pPr>
            <w:r>
              <w:rPr>
                <w:sz w:val="20"/>
              </w:rPr>
              <w:t xml:space="preserve">Egresos operativos mensuales (USD)</w:t>
            </w:r>
          </w:p>
        </w:tc>
        <w:tc>
          <w:tcPr/>
          <w:p>
            <w:pPr>
              <w:pStyle w:val="Compact"/>
              <w:spacing w:before="40" w:after="40"/>
            </w:pPr>
            <w:r>
              <w:rPr>
                <w:sz w:val="20"/>
              </w:rPr>
              <w:t xml:space="preserve">50</w:t>
            </w:r>
          </w:p>
        </w:tc>
        <w:tc>
          <w:tcPr/>
          <w:p>
            <w:pPr>
              <w:pStyle w:val="Compact"/>
              <w:spacing w:before="40" w:after="40"/>
            </w:pPr>
            <w:r>
              <w:rPr>
                <w:sz w:val="20"/>
              </w:rPr>
              <w:t xml:space="preserve">80</w:t>
            </w:r>
          </w:p>
        </w:tc>
        <w:tc>
          <w:tcPr/>
          <w:p>
            <w:pPr>
              <w:pStyle w:val="Compact"/>
              <w:spacing w:before="40" w:after="40"/>
            </w:pPr>
            <w:r>
              <w:rPr>
                <w:sz w:val="20"/>
              </w:rPr>
              <w:t xml:space="preserve">120</w:t>
            </w:r>
          </w:p>
        </w:tc>
        <w:tc>
          <w:tcPr/>
          <w:p>
            <w:pPr>
              <w:pStyle w:val="Compact"/>
              <w:spacing w:before="40" w:after="40"/>
            </w:pPr>
            <w:r>
              <w:rPr>
                <w:sz w:val="20"/>
              </w:rPr>
              <w:t xml:space="preserve">200</w:t>
            </w:r>
          </w:p>
        </w:tc>
      </w:tr>
      <w:tr>
        <w:tc>
          <w:tcPr/>
          <w:p>
            <w:pPr>
              <w:pStyle w:val="Compact"/>
              <w:spacing w:before="40" w:after="40"/>
            </w:pPr>
            <w:r>
              <w:rPr>
                <w:sz w:val="20"/>
              </w:rPr>
              <w:t xml:space="preserve">Flujo neto mensual (USD)</w:t>
            </w:r>
          </w:p>
        </w:tc>
        <w:tc>
          <w:tcPr/>
          <w:p>
            <w:pPr>
              <w:pStyle w:val="Compact"/>
              <w:spacing w:before="40" w:after="40"/>
            </w:pPr>
            <w:r>
              <w:rPr>
                <w:sz w:val="20"/>
              </w:rPr>
              <w:t xml:space="preserve">-50</w:t>
            </w:r>
          </w:p>
        </w:tc>
        <w:tc>
          <w:tcPr/>
          <w:p>
            <w:pPr>
              <w:pStyle w:val="Compact"/>
              <w:spacing w:before="40" w:after="40"/>
            </w:pPr>
            <w:r>
              <w:rPr>
                <w:sz w:val="20"/>
              </w:rPr>
              <w:t xml:space="preserve">+220</w:t>
            </w:r>
          </w:p>
        </w:tc>
        <w:tc>
          <w:tcPr/>
          <w:p>
            <w:pPr>
              <w:pStyle w:val="Compact"/>
              <w:spacing w:before="40" w:after="40"/>
            </w:pPr>
            <w:r>
              <w:rPr>
                <w:sz w:val="20"/>
              </w:rPr>
              <w:t xml:space="preserve">+1.080</w:t>
            </w:r>
          </w:p>
        </w:tc>
        <w:tc>
          <w:tcPr/>
          <w:p>
            <w:pPr>
              <w:pStyle w:val="Compact"/>
              <w:spacing w:before="40" w:after="40"/>
            </w:pPr>
            <w:r>
              <w:rPr>
                <w:sz w:val="20"/>
              </w:rPr>
              <w:t xml:space="preserve">+3.300</w:t>
            </w:r>
          </w:p>
        </w:tc>
      </w:tr>
      <w:tr>
        <w:tc>
          <w:tcPr/>
          <w:p>
            <w:pPr>
              <w:pStyle w:val="Compact"/>
              <w:spacing w:before="40" w:after="40"/>
            </w:pPr>
            <w:r>
              <w:rPr>
                <w:sz w:val="20"/>
              </w:rPr>
              <w:t xml:space="preserve">Saldo acumulado estimado (USD)</w:t>
            </w:r>
          </w:p>
        </w:tc>
        <w:tc>
          <w:tcPr/>
          <w:p>
            <w:pPr>
              <w:pStyle w:val="Compact"/>
              <w:spacing w:before="40" w:after="40"/>
            </w:pPr>
            <w:r>
              <w:rPr>
                <w:sz w:val="20"/>
              </w:rPr>
              <w:t xml:space="preserve">-150</w:t>
            </w:r>
          </w:p>
        </w:tc>
        <w:tc>
          <w:tcPr/>
          <w:p>
            <w:pPr>
              <w:pStyle w:val="Compact"/>
              <w:spacing w:before="40" w:after="40"/>
            </w:pPr>
            <w:r>
              <w:rPr>
                <w:sz w:val="20"/>
              </w:rPr>
              <w:t xml:space="preserve">+70</w:t>
            </w:r>
          </w:p>
        </w:tc>
        <w:tc>
          <w:tcPr/>
          <w:p>
            <w:pPr>
              <w:pStyle w:val="Compact"/>
              <w:spacing w:before="40" w:after="40"/>
            </w:pPr>
            <w:r>
              <w:rPr>
                <w:sz w:val="20"/>
              </w:rPr>
              <w:t xml:space="preserve">+1.150</w:t>
            </w:r>
          </w:p>
        </w:tc>
        <w:tc>
          <w:tcPr/>
          <w:p>
            <w:pPr>
              <w:pStyle w:val="Compact"/>
              <w:spacing w:before="40" w:after="40"/>
            </w:pPr>
            <w:r>
              <w:rPr>
                <w:sz w:val="20"/>
              </w:rPr>
              <w:t xml:space="preserve">+5.050</w:t>
            </w:r>
          </w:p>
        </w:tc>
      </w:tr>
    </w:tbl>
    <w:bookmarkEnd w:id="105"/>
    <w:bookmarkStart w:id="106" w:name="evaluación-de-la-inversión"/>
    <w:p>
      <w:pPr>
        <w:pStyle w:val="Heading2"/>
      </w:pPr>
      <w:r>
        <w:rPr>
          <w:b/>
          <w:bCs/>
        </w:rPr>
        <w:t xml:space="preserve">8.9 Evaluación de la Inversión</w:t>
      </w:r>
    </w:p>
    <w:p>
      <w:pPr>
        <w:numPr>
          <w:ilvl w:val="0"/>
          <w:numId w:val="1010"/>
        </w:numPr>
      </w:pPr>
      <w:r>
        <w:t xml:space="preserve">Punto de equilibrio: 7-10 suscriptores premium (USD 52-75/mes cubre todos los costos operativos)</w:t>
      </w:r>
    </w:p>
    <w:p>
      <w:pPr>
        <w:numPr>
          <w:ilvl w:val="0"/>
          <w:numId w:val="1010"/>
        </w:numPr>
      </w:pPr>
      <w:r>
        <w:t xml:space="preserve">Período de repago: estimado en Mes 5-6 con costos iniciales de USD 100-150</w:t>
      </w:r>
    </w:p>
    <w:p>
      <w:pPr>
        <w:numPr>
          <w:ilvl w:val="0"/>
          <w:numId w:val="1010"/>
        </w:numPr>
      </w:pPr>
      <w:r>
        <w:t xml:space="preserve">VAN (tasa 10% anual, horizonte 2 años): positivo desde el primer año en escenario base</w:t>
      </w:r>
    </w:p>
    <w:p>
      <w:pPr>
        <w:numPr>
          <w:ilvl w:val="0"/>
          <w:numId w:val="1010"/>
        </w:numPr>
      </w:pPr>
      <w:r>
        <w:t xml:space="preserve">TIR: &gt;200% por la mínima inversión inicial requerida</w:t>
      </w:r>
    </w:p>
    <w:bookmarkEnd w:id="106"/>
    <w:bookmarkStart w:id="107" w:name="escenarios-de-riesgo"/>
    <w:p>
      <w:pPr>
        <w:pStyle w:val="Heading2"/>
      </w:pPr>
      <w:r>
        <w:rPr>
          <w:b/>
          <w:bCs/>
        </w:rPr>
        <w:t xml:space="preserve">8.10 Escenarios de Riesgo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Escenario</w:t>
            </w:r>
          </w:p>
        </w:tc>
        <w:tc>
          <w:tcPr>
            <w:shd w:val="clear" w:fill="DEEBF7"/>
          </w:tcPr>
          <w:p>
            <w:pPr>
              <w:pStyle w:val="Compact"/>
              <w:spacing w:before="40" w:after="40"/>
            </w:pPr>
            <w:r>
              <w:rPr>
                <w:b/>
                <w:bCs/>
                <w:sz w:val="20"/>
              </w:rPr>
              <w:t xml:space="preserve">Descripción</w:t>
            </w:r>
          </w:p>
        </w:tc>
        <w:tc>
          <w:tcPr>
            <w:shd w:val="clear" w:fill="DEEBF7"/>
          </w:tcPr>
          <w:p>
            <w:pPr>
              <w:pStyle w:val="Compact"/>
              <w:spacing w:before="40" w:after="40"/>
            </w:pPr>
            <w:r>
              <w:rPr>
                <w:b/>
                <w:bCs/>
                <w:sz w:val="20"/>
              </w:rPr>
              <w:t xml:space="preserve">Impacto</w:t>
            </w:r>
          </w:p>
        </w:tc>
        <w:tc>
          <w:tcPr>
            <w:shd w:val="clear" w:fill="DEEBF7"/>
          </w:tcPr>
          <w:p>
            <w:pPr>
              <w:pStyle w:val="Compact"/>
              <w:spacing w:before="40" w:after="40"/>
            </w:pPr>
            <w:r>
              <w:rPr>
                <w:b/>
                <w:bCs/>
                <w:sz w:val="20"/>
              </w:rPr>
              <w:t xml:space="preserve">Probabilidad</w:t>
            </w:r>
          </w:p>
        </w:tc>
      </w:tr>
      <w:tr>
        <w:tc>
          <w:tcPr/>
          <w:p>
            <w:pPr>
              <w:pStyle w:val="Compact"/>
              <w:spacing w:before="40" w:after="40"/>
            </w:pPr>
            <w:r>
              <w:rPr>
                <w:sz w:val="20"/>
              </w:rPr>
              <w:t xml:space="preserve">Optimista</w:t>
            </w:r>
          </w:p>
        </w:tc>
        <w:tc>
          <w:tcPr/>
          <w:p>
            <w:pPr>
              <w:pStyle w:val="Compact"/>
              <w:spacing w:before="40" w:after="40"/>
            </w:pPr>
            <w:r>
              <w:rPr>
                <w:sz w:val="20"/>
              </w:rPr>
              <w:t xml:space="preserve">Crecimiento viral en comunidades, 300 suscriptores año 1</w:t>
            </w:r>
          </w:p>
        </w:tc>
        <w:tc>
          <w:tcPr/>
          <w:p>
            <w:pPr>
              <w:pStyle w:val="Compact"/>
              <w:spacing w:before="40" w:after="40"/>
            </w:pPr>
            <w:r>
              <w:rPr>
                <w:sz w:val="20"/>
              </w:rPr>
              <w:t xml:space="preserve">Ingreso USD 2.250/mes en mes 12</w:t>
            </w:r>
          </w:p>
        </w:tc>
        <w:tc>
          <w:tcPr/>
          <w:p>
            <w:pPr>
              <w:pStyle w:val="Compact"/>
              <w:spacing w:before="40" w:after="40"/>
            </w:pPr>
            <w:r>
              <w:rPr>
                <w:sz w:val="20"/>
              </w:rPr>
              <w:t xml:space="preserve">20%</w:t>
            </w:r>
          </w:p>
        </w:tc>
      </w:tr>
      <w:tr>
        <w:tc>
          <w:tcPr/>
          <w:p>
            <w:pPr>
              <w:pStyle w:val="Compact"/>
              <w:spacing w:before="40" w:after="40"/>
            </w:pPr>
            <w:r>
              <w:rPr>
                <w:sz w:val="20"/>
              </w:rPr>
              <w:t xml:space="preserve">Base</w:t>
            </w:r>
          </w:p>
        </w:tc>
        <w:tc>
          <w:tcPr/>
          <w:p>
            <w:pPr>
              <w:pStyle w:val="Compact"/>
              <w:spacing w:before="40" w:after="40"/>
            </w:pPr>
            <w:r>
              <w:rPr>
                <w:sz w:val="20"/>
              </w:rPr>
              <w:t xml:space="preserve">Crecimiento orgánico sostenido, 160 suscriptores año 1</w:t>
            </w:r>
          </w:p>
        </w:tc>
        <w:tc>
          <w:tcPr/>
          <w:p>
            <w:pPr>
              <w:pStyle w:val="Compact"/>
              <w:spacing w:before="40" w:after="40"/>
            </w:pPr>
            <w:r>
              <w:rPr>
                <w:sz w:val="20"/>
              </w:rPr>
              <w:t xml:space="preserve">Ingreso USD 1.200/mes en mes 12</w:t>
            </w:r>
          </w:p>
        </w:tc>
        <w:tc>
          <w:tcPr/>
          <w:p>
            <w:pPr>
              <w:pStyle w:val="Compact"/>
              <w:spacing w:before="40" w:after="40"/>
            </w:pPr>
            <w:r>
              <w:rPr>
                <w:sz w:val="20"/>
              </w:rPr>
              <w:t xml:space="preserve">60%</w:t>
            </w:r>
          </w:p>
        </w:tc>
      </w:tr>
      <w:tr>
        <w:tc>
          <w:tcPr/>
          <w:p>
            <w:pPr>
              <w:pStyle w:val="Compact"/>
              <w:spacing w:before="40" w:after="40"/>
            </w:pPr>
            <w:r>
              <w:rPr>
                <w:sz w:val="20"/>
              </w:rPr>
              <w:t xml:space="preserve">Pesimista</w:t>
            </w:r>
          </w:p>
        </w:tc>
        <w:tc>
          <w:tcPr/>
          <w:p>
            <w:pPr>
              <w:pStyle w:val="Compact"/>
              <w:spacing w:before="40" w:after="40"/>
            </w:pPr>
            <w:r>
              <w:rPr>
                <w:sz w:val="20"/>
              </w:rPr>
              <w:t xml:space="preserve">Lento despegue, 50 suscriptores año 1</w:t>
            </w:r>
          </w:p>
        </w:tc>
        <w:tc>
          <w:tcPr/>
          <w:p>
            <w:pPr>
              <w:pStyle w:val="Compact"/>
              <w:spacing w:before="40" w:after="40"/>
            </w:pPr>
            <w:r>
              <w:rPr>
                <w:sz w:val="20"/>
              </w:rPr>
              <w:t xml:space="preserve">Ingreso USD 375/mes, por encima del punto de equilibrio</w:t>
            </w:r>
          </w:p>
        </w:tc>
        <w:tc>
          <w:tcPr/>
          <w:p>
            <w:pPr>
              <w:pStyle w:val="Compact"/>
              <w:spacing w:before="40" w:after="40"/>
            </w:pPr>
            <w:r>
              <w:rPr>
                <w:sz w:val="20"/>
              </w:rPr>
              <w:t xml:space="preserve">20%</w:t>
            </w:r>
          </w:p>
        </w:tc>
      </w:tr>
    </w:tbl>
    <w:bookmarkEnd w:id="107"/>
    <w:bookmarkStart w:id="108" w:name="plan-de-contingencia"/>
    <w:p>
      <w:pPr>
        <w:pStyle w:val="Heading2"/>
      </w:pPr>
      <w:r>
        <w:rPr>
          <w:b/>
          <w:bCs/>
        </w:rPr>
        <w:t xml:space="preserve">8.11 Plan de Contingencia</w:t>
      </w:r>
    </w:p>
    <w:p>
      <w:pPr>
        <w:pStyle w:val="FirstParagraph"/>
      </w:pPr>
      <w:r>
        <w:t xml:space="preserve">En escenario pesimista prolongado: (1) reducir costos al mínimo (tier free de todas las plataformas), (2) pivotar hacia modelo B2B ofreciendo Zarix como herramienta white-label para asesores financieros independientes, (3) monetizar la audiencia vía afiliados de plataformas de inversión.</w:t>
      </w:r>
    </w:p>
    <w:bookmarkEnd w:id="108"/>
    <w:bookmarkStart w:id="109" w:name="plan-de-salida"/>
    <w:p>
      <w:pPr>
        <w:pStyle w:val="Heading2"/>
      </w:pPr>
      <w:r>
        <w:rPr>
          <w:b/>
          <w:bCs/>
        </w:rPr>
        <w:t xml:space="preserve">8.12 Plan de Salida</w:t>
      </w:r>
    </w:p>
    <w:p>
      <w:pPr>
        <w:pStyle w:val="FirstParagraph"/>
      </w:pPr>
      <w:r>
        <w:t xml:space="preserve">En caso de inviabilidad del proyecto: (1) los datos de usuarios se exportan y se entregan según política de privacidad, (2) el código fuente puede publicarse como open source, (3) el activo principal (base de usuarios y marca) puede ofrecerse a adquisición por parte de fintech local.</w:t>
      </w:r>
    </w:p>
    <w:bookmarkEnd w:id="109"/>
    <w:bookmarkEnd w:id="110"/>
    <w:bookmarkStart w:id="115" w:name="factibilidades"/>
    <w:p>
      <w:pPr>
        <w:pStyle w:val="Heading1"/>
        <w:pageBreakBefore/>
      </w:pPr>
      <w:r>
        <w:rPr>
          <w:b/>
          <w:bCs/>
        </w:rPr>
        <w:t xml:space="preserve">9. Factibilidades</w:t>
      </w:r>
    </w:p>
    <w:bookmarkStart w:id="111" w:name="técnica"/>
    <w:p>
      <w:pPr>
        <w:pStyle w:val="Heading2"/>
      </w:pPr>
      <w:r>
        <w:rPr>
          <w:b/>
          <w:bCs/>
        </w:rPr>
        <w:t xml:space="preserve">9.1 Técnica</w:t>
      </w:r>
    </w:p>
    <w:p>
      <w:pPr>
        <w:pStyle w:val="FirstParagraph"/>
      </w:pPr>
      <w:r>
        <w:t xml:space="preserve">La factibilidad técnica es alta. El stack elegido (Next.js 14 + Supabase + Vercel) es moderno, con amplia documentación, comunidad activa y tiers gratuitos generosos. El fundador cuenta con las capacidades técnicas para desarrollar y mantener el sistema. Las APIs externas requeridas (cotizaciones, mercados financieros) cuentan con versiones gratuitas o de bajo costo.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Componente</w:t>
            </w:r>
          </w:p>
        </w:tc>
        <w:tc>
          <w:tcPr>
            <w:shd w:val="clear" w:fill="DEEBF7"/>
          </w:tcPr>
          <w:p>
            <w:pPr>
              <w:pStyle w:val="Compact"/>
              <w:spacing w:before="40" w:after="40"/>
            </w:pPr>
            <w:r>
              <w:rPr>
                <w:b/>
                <w:bCs/>
                <w:sz w:val="20"/>
              </w:rPr>
              <w:t xml:space="preserve">Tecnología</w:t>
            </w:r>
          </w:p>
        </w:tc>
        <w:tc>
          <w:tcPr>
            <w:shd w:val="clear" w:fill="DEEBF7"/>
          </w:tcPr>
          <w:p>
            <w:pPr>
              <w:pStyle w:val="Compact"/>
              <w:spacing w:before="40" w:after="40"/>
            </w:pPr>
            <w:r>
              <w:rPr>
                <w:b/>
                <w:bCs/>
                <w:sz w:val="20"/>
              </w:rPr>
              <w:t xml:space="preserve">Estado</w:t>
            </w:r>
          </w:p>
        </w:tc>
      </w:tr>
      <w:tr>
        <w:tc>
          <w:tcPr/>
          <w:p>
            <w:pPr>
              <w:pStyle w:val="Compact"/>
              <w:spacing w:before="40" w:after="40"/>
            </w:pPr>
            <w:r>
              <w:rPr>
                <w:sz w:val="20"/>
              </w:rPr>
              <w:t xml:space="preserve">Frontend</w:t>
            </w:r>
          </w:p>
        </w:tc>
        <w:tc>
          <w:tcPr/>
          <w:p>
            <w:pPr>
              <w:pStyle w:val="Compact"/>
              <w:spacing w:before="40" w:after="40"/>
            </w:pPr>
            <w:r>
              <w:rPr>
                <w:sz w:val="20"/>
              </w:rPr>
              <w:t xml:space="preserve">Next.js 14, React 18, Tailwind CSS</w:t>
            </w:r>
          </w:p>
        </w:tc>
        <w:tc>
          <w:tcPr/>
          <w:p>
            <w:pPr>
              <w:pStyle w:val="Compact"/>
              <w:spacing w:before="40" w:after="40"/>
            </w:pPr>
            <w:r>
              <w:rPr>
                <w:sz w:val="20"/>
              </w:rPr>
              <w:t xml:space="preserve">Operativo</w:t>
            </w:r>
          </w:p>
        </w:tc>
      </w:tr>
      <w:tr>
        <w:tc>
          <w:tcPr/>
          <w:p>
            <w:pPr>
              <w:pStyle w:val="Compact"/>
              <w:spacing w:before="40" w:after="40"/>
            </w:pPr>
            <w:r>
              <w:rPr>
                <w:sz w:val="20"/>
              </w:rPr>
              <w:t xml:space="preserve">Backend / BaaS</w:t>
            </w:r>
          </w:p>
        </w:tc>
        <w:tc>
          <w:tcPr/>
          <w:p>
            <w:pPr>
              <w:pStyle w:val="Compact"/>
              <w:spacing w:before="40" w:after="40"/>
            </w:pPr>
            <w:r>
              <w:rPr>
                <w:sz w:val="20"/>
              </w:rPr>
              <w:t xml:space="preserve">Supabase (PostgreSQL, Auth, Storage)</w:t>
            </w:r>
          </w:p>
        </w:tc>
        <w:tc>
          <w:tcPr/>
          <w:p>
            <w:pPr>
              <w:pStyle w:val="Compact"/>
              <w:spacing w:before="40" w:after="40"/>
            </w:pPr>
            <w:r>
              <w:rPr>
                <w:sz w:val="20"/>
              </w:rPr>
              <w:t xml:space="preserve">Operativo</w:t>
            </w:r>
          </w:p>
        </w:tc>
      </w:tr>
      <w:tr>
        <w:tc>
          <w:tcPr/>
          <w:p>
            <w:pPr>
              <w:pStyle w:val="Compact"/>
              <w:spacing w:before="40" w:after="40"/>
            </w:pPr>
            <w:r>
              <w:rPr>
                <w:sz w:val="20"/>
              </w:rPr>
              <w:t xml:space="preserve">Hosting</w:t>
            </w:r>
          </w:p>
        </w:tc>
        <w:tc>
          <w:tcPr/>
          <w:p>
            <w:pPr>
              <w:pStyle w:val="Compact"/>
              <w:spacing w:before="40" w:after="40"/>
            </w:pPr>
            <w:r>
              <w:rPr>
                <w:sz w:val="20"/>
              </w:rPr>
              <w:t xml:space="preserve">Vercel (deploy automático desde GitHub)</w:t>
            </w:r>
          </w:p>
        </w:tc>
        <w:tc>
          <w:tcPr/>
          <w:p>
            <w:pPr>
              <w:pStyle w:val="Compact"/>
              <w:spacing w:before="40" w:after="40"/>
            </w:pPr>
            <w:r>
              <w:rPr>
                <w:sz w:val="20"/>
              </w:rPr>
              <w:t xml:space="preserve">Operativo</w:t>
            </w:r>
          </w:p>
        </w:tc>
      </w:tr>
      <w:tr>
        <w:tc>
          <w:tcPr/>
          <w:p>
            <w:pPr>
              <w:pStyle w:val="Compact"/>
              <w:spacing w:before="40" w:after="40"/>
            </w:pPr>
            <w:r>
              <w:rPr>
                <w:sz w:val="20"/>
              </w:rPr>
              <w:t xml:space="preserve">Bot Telegram</w:t>
            </w:r>
          </w:p>
        </w:tc>
        <w:tc>
          <w:tcPr/>
          <w:p>
            <w:pPr>
              <w:pStyle w:val="Compact"/>
              <w:spacing w:before="40" w:after="40"/>
            </w:pPr>
            <w:r>
              <w:rPr>
                <w:sz w:val="20"/>
              </w:rPr>
              <w:t xml:space="preserve">Telegraf + webhook (route handler /api/telegram/webhook en Vercel)</w:t>
            </w:r>
          </w:p>
        </w:tc>
        <w:tc>
          <w:tcPr/>
          <w:p>
            <w:pPr>
              <w:pStyle w:val="Compact"/>
              <w:spacing w:before="40" w:after="40"/>
            </w:pPr>
            <w:r>
              <w:rPr>
                <w:sz w:val="20"/>
              </w:rPr>
              <w:t xml:space="preserve">Operativo</w:t>
            </w:r>
          </w:p>
        </w:tc>
      </w:tr>
      <w:tr>
        <w:tc>
          <w:tcPr/>
          <w:p>
            <w:pPr>
              <w:pStyle w:val="Compact"/>
              <w:spacing w:before="40" w:after="40"/>
            </w:pPr>
            <w:r>
              <w:rPr>
                <w:sz w:val="20"/>
              </w:rPr>
              <w:t xml:space="preserve">IA (Gemini)</w:t>
            </w:r>
          </w:p>
        </w:tc>
        <w:tc>
          <w:tcPr/>
          <w:p>
            <w:pPr>
              <w:pStyle w:val="Compact"/>
              <w:spacing w:before="40" w:after="40"/>
            </w:pPr>
            <w:r>
              <w:rPr>
                <w:sz w:val="20"/>
              </w:rPr>
              <w:t xml:space="preserve">Google Gemini 2.5 Flash / Flash-Lite (API key por usuario)</w:t>
            </w:r>
          </w:p>
        </w:tc>
        <w:tc>
          <w:tcPr/>
          <w:p>
            <w:pPr>
              <w:pStyle w:val="Compact"/>
              <w:spacing w:before="40" w:after="40"/>
            </w:pPr>
            <w:r>
              <w:rPr>
                <w:sz w:val="20"/>
              </w:rPr>
              <w:t xml:space="preserve">Implementado</w:t>
            </w:r>
          </w:p>
        </w:tc>
      </w:tr>
      <w:tr>
        <w:tc>
          <w:tcPr/>
          <w:p>
            <w:pPr>
              <w:pStyle w:val="Compact"/>
              <w:spacing w:before="40" w:after="40"/>
            </w:pPr>
            <w:r>
              <w:rPr>
                <w:sz w:val="20"/>
              </w:rPr>
              <w:t xml:space="preserve">APIs Cotizaciones</w:t>
            </w:r>
          </w:p>
        </w:tc>
        <w:tc>
          <w:tcPr/>
          <w:p>
            <w:pPr>
              <w:pStyle w:val="Compact"/>
              <w:spacing w:before="40" w:after="40"/>
            </w:pPr>
            <w:r>
              <w:rPr>
                <w:sz w:val="20"/>
              </w:rPr>
              <w:t xml:space="preserve">DolarApi, CriptoYa, CoinGecko, Yahoo Finance, stooq, data912</w:t>
            </w:r>
          </w:p>
        </w:tc>
        <w:tc>
          <w:tcPr/>
          <w:p>
            <w:pPr>
              <w:pStyle w:val="Compact"/>
              <w:spacing w:before="40" w:after="40"/>
            </w:pPr>
            <w:r>
              <w:rPr>
                <w:sz w:val="20"/>
              </w:rPr>
              <w:t xml:space="preserve">Integradas</w:t>
            </w:r>
          </w:p>
        </w:tc>
      </w:tr>
      <w:tr>
        <w:tc>
          <w:tcPr/>
          <w:p>
            <w:pPr>
              <w:pStyle w:val="Compact"/>
              <w:spacing w:before="40" w:after="40"/>
            </w:pPr>
            <w:r>
              <w:rPr>
                <w:sz w:val="20"/>
              </w:rPr>
              <w:t xml:space="preserve">PWA</w:t>
            </w:r>
          </w:p>
        </w:tc>
        <w:tc>
          <w:tcPr/>
          <w:p>
            <w:pPr>
              <w:pStyle w:val="Compact"/>
              <w:spacing w:before="40" w:after="40"/>
            </w:pPr>
            <w:r>
              <w:rPr>
                <w:sz w:val="20"/>
              </w:rPr>
              <w:t xml:space="preserve">manifest.json + service worker propio (public/sw.js)</w:t>
            </w:r>
          </w:p>
        </w:tc>
        <w:tc>
          <w:tcPr/>
          <w:p>
            <w:pPr>
              <w:pStyle w:val="Compact"/>
              <w:spacing w:before="40" w:after="40"/>
            </w:pPr>
            <w:r>
              <w:rPr>
                <w:sz w:val="20"/>
              </w:rPr>
              <w:t xml:space="preserve">Configurado</w:t>
            </w:r>
          </w:p>
        </w:tc>
      </w:tr>
    </w:tbl>
    <w:bookmarkEnd w:id="111"/>
    <w:bookmarkStart w:id="112" w:name="comercial"/>
    <w:p>
      <w:pPr>
        <w:pStyle w:val="Heading2"/>
      </w:pPr>
      <w:r>
        <w:rPr>
          <w:b/>
          <w:bCs/>
        </w:rPr>
        <w:t xml:space="preserve">9.2 Comercial</w:t>
      </w:r>
    </w:p>
    <w:p>
      <w:pPr>
        <w:pStyle w:val="FirstParagraph"/>
      </w:pPr>
      <w:r>
        <w:t xml:space="preserve">La factibilidad comercial es alta. Existe demanda comprobada a través de la popularidad de grupos de Telegram y subreddits dedicados a finanzas personales en Argentina, donde los usuarios comparten spreadsheets propios por falta de herramientas adecuadas. El precio del plan premium (USD 5-10/mes) es significativamente inferior al de competidores internacionales y representa menos del 0.5% del ingreso mensual promedio del segmento objetivo.</w:t>
      </w:r>
    </w:p>
    <w:bookmarkEnd w:id="112"/>
    <w:bookmarkStart w:id="113" w:name="administrativa"/>
    <w:p>
      <w:pPr>
        <w:pStyle w:val="Heading2"/>
      </w:pPr>
      <w:r>
        <w:rPr>
          <w:b/>
          <w:bCs/>
        </w:rPr>
        <w:t xml:space="preserve">9.3 Administrativa</w:t>
      </w:r>
    </w:p>
    <w:p>
      <w:pPr>
        <w:pStyle w:val="FirstParagraph"/>
      </w:pPr>
      <w:r>
        <w:t xml:space="preserve">La factibilidad administrativa es alta para la fase inicial. La operación unipersonal bajo Monotributo es simple de gestionar. Se utilizarán herramientas SaaS para todas las funciones administrativas (Notion para documentación, Linear para gestión de tareas, Mercado Pago para cobros).</w:t>
      </w:r>
    </w:p>
    <w:bookmarkEnd w:id="113"/>
    <w:bookmarkStart w:id="114" w:name="legal"/>
    <w:p>
      <w:pPr>
        <w:pStyle w:val="Heading2"/>
      </w:pPr>
      <w:r>
        <w:rPr>
          <w:b/>
          <w:bCs/>
        </w:rPr>
        <w:t xml:space="preserve">9.4 Legal</w:t>
      </w:r>
    </w:p>
    <w:p>
      <w:pPr>
        <w:pStyle w:val="FirstParagraph"/>
      </w:pPr>
      <w:r>
        <w:t xml:space="preserve">Zarix opera como herramienta de registro y visualización de datos financieros personales, sin custodiar activos ni operar como entidad financiera. Por lo tanto, no requiere licencias del BCRA ni de la CNV. Deberá cumplir con: (1) Ley 25.326 de Protección de Datos Personales (Argentina), (2) Términos de uso claros que expliciten que Zarix no presta asesoramiento financiero, (3) Política de privacidad GDPR-compatible para futuras expansiones a Europa.</w:t>
      </w:r>
    </w:p>
    <w:bookmarkEnd w:id="114"/>
    <w:bookmarkEnd w:id="115"/>
    <w:bookmarkStart w:id="184" w:name="X5fd7f117a91028517316aa1f34147e659b91ecc"/>
    <w:p>
      <w:pPr>
        <w:pStyle w:val="Heading1"/>
        <w:pageBreakBefore/>
      </w:pPr>
      <w:r>
        <w:rPr>
          <w:b/>
          <w:bCs/>
        </w:rPr>
        <w:t xml:space="preserve">10. Aspectos Descriptivos de la Solución Tecnológica</w:t>
      </w:r>
    </w:p>
    <w:bookmarkStart w:id="116" w:name="carátula"/>
    <w:p>
      <w:pPr>
        <w:pStyle w:val="Heading2"/>
      </w:pPr>
      <w:r>
        <w:rPr>
          <w:b/>
          <w:bCs/>
        </w:rPr>
        <w:t xml:space="preserve">10.1 Carátula</w:t>
      </w:r>
    </w:p>
    <w:p>
      <w:pPr>
        <w:pStyle w:val="FirstParagraph"/>
      </w:pPr>
      <w:r>
        <w:t xml:space="preserve">Ver página 1 del presente documento.</w:t>
      </w:r>
    </w:p>
    <w:bookmarkEnd w:id="116"/>
    <w:bookmarkStart w:id="117" w:name="índice"/>
    <w:p>
      <w:pPr>
        <w:pStyle w:val="Heading2"/>
      </w:pPr>
      <w:r>
        <w:rPr>
          <w:b/>
          <w:bCs/>
        </w:rPr>
        <w:t xml:space="preserve">10.2 Índice</w:t>
      </w:r>
    </w:p>
    <w:p>
      <w:pPr>
        <w:pStyle w:val="FirstParagraph"/>
      </w:pPr>
      <w:r>
        <w:t xml:space="preserve">Ver tabla de contenidos al inicio del documento.</w:t>
      </w:r>
    </w:p>
    <w:bookmarkEnd w:id="117"/>
    <w:bookmarkStart w:id="118" w:name="historial-de-revisión"/>
    <w:p>
      <w:pPr>
        <w:pStyle w:val="Heading2"/>
      </w:pPr>
      <w:r>
        <w:rPr>
          <w:b/>
          <w:bCs/>
        </w:rPr>
        <w:t xml:space="preserve">10.3 Historial de Revisión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Versión</w:t>
            </w:r>
          </w:p>
        </w:tc>
        <w:tc>
          <w:tcPr>
            <w:shd w:val="clear" w:fill="DEEBF7"/>
          </w:tcPr>
          <w:p>
            <w:pPr>
              <w:pStyle w:val="Compact"/>
              <w:spacing w:before="40" w:after="40"/>
            </w:pPr>
            <w:r>
              <w:rPr>
                <w:b/>
                <w:bCs/>
                <w:sz w:val="20"/>
              </w:rPr>
              <w:t xml:space="preserve">Responsable</w:t>
            </w:r>
          </w:p>
        </w:tc>
        <w:tc>
          <w:tcPr>
            <w:shd w:val="clear" w:fill="DEEBF7"/>
          </w:tcPr>
          <w:p>
            <w:pPr>
              <w:pStyle w:val="Compact"/>
              <w:spacing w:before="40" w:after="40"/>
            </w:pPr>
            <w:r>
              <w:rPr>
                <w:b/>
                <w:bCs/>
                <w:sz w:val="20"/>
              </w:rPr>
              <w:t xml:space="preserve">Descripción</w:t>
            </w:r>
          </w:p>
        </w:tc>
        <w:tc>
          <w:tcPr>
            <w:shd w:val="clear" w:fill="DEEBF7"/>
          </w:tcPr>
          <w:p>
            <w:pPr>
              <w:pStyle w:val="Compact"/>
              <w:spacing w:before="40" w:after="40"/>
            </w:pPr>
            <w:r>
              <w:rPr>
                <w:b/>
                <w:bCs/>
                <w:sz w:val="20"/>
              </w:rPr>
              <w:t xml:space="preserve">Fecha</w:t>
            </w:r>
          </w:p>
        </w:tc>
      </w:tr>
      <w:tr>
        <w:tc>
          <w:tcPr/>
          <w:p>
            <w:pPr>
              <w:pStyle w:val="Compact"/>
              <w:spacing w:before="40" w:after="40"/>
            </w:pPr>
            <w:r>
              <w:rPr>
                <w:sz w:val="20"/>
              </w:rPr>
              <w:t xml:space="preserve">1.0</w:t>
            </w:r>
          </w:p>
        </w:tc>
        <w:tc>
          <w:tcPr/>
          <w:p>
            <w:pPr>
              <w:pStyle w:val="Compact"/>
              <w:spacing w:before="40" w:after="40"/>
            </w:pPr>
            <w:r>
              <w:rPr>
                <w:sz w:val="20"/>
              </w:rPr>
              <w:t xml:space="preserve">Jeffrey Dietz</w:t>
            </w:r>
          </w:p>
        </w:tc>
        <w:tc>
          <w:tcPr/>
          <w:p>
            <w:pPr>
              <w:pStyle w:val="Compact"/>
              <w:spacing w:before="40" w:after="40"/>
            </w:pPr>
            <w:r>
              <w:rPr>
                <w:sz w:val="20"/>
              </w:rPr>
              <w:t xml:space="preserve">Versión inicial completa del documento</w:t>
            </w:r>
          </w:p>
        </w:tc>
        <w:tc>
          <w:tcPr/>
          <w:p>
            <w:pPr>
              <w:pStyle w:val="Compact"/>
              <w:spacing w:before="40" w:after="40"/>
            </w:pPr>
            <w:r>
              <w:rPr>
                <w:sz w:val="20"/>
              </w:rPr>
              <w:t xml:space="preserve">Abril 2026</w:t>
            </w:r>
          </w:p>
        </w:tc>
      </w:tr>
      <w:tr>
        <w:tc>
          <w:tcPr/>
          <w:p>
            <w:pPr>
              <w:pStyle w:val="Compact"/>
              <w:spacing w:before="40" w:after="40"/>
            </w:pPr>
            <w:r>
              <w:rPr>
                <w:sz w:val="20"/>
              </w:rPr>
              <w:t xml:space="preserve">2.1</w:t>
            </w:r>
          </w:p>
        </w:tc>
        <w:tc>
          <w:tcPr/>
          <w:p>
            <w:pPr>
              <w:pStyle w:val="Compact"/>
              <w:spacing w:before="40" w:after="40"/>
            </w:pPr>
            <w:r>
              <w:rPr>
                <w:sz w:val="20"/>
              </w:rPr>
              <w:t xml:space="preserve">Jeffrey Dietz</w:t>
            </w:r>
          </w:p>
        </w:tc>
        <w:tc>
          <w:tcPr/>
          <w:p>
            <w:pPr>
              <w:pStyle w:val="Compact"/>
              <w:spacing w:before="40" w:after="40"/>
            </w:pPr>
            <w:r>
              <w:rPr>
                <w:sz w:val="20"/>
              </w:rPr>
              <w:t xml:space="preserve">Diagramas ICONIX alineados al material de cátedra (sap_tfi_2026); segundo patrón GoF aplicado (Template Method en cron jobs); reglas de negocio y matriz de trazabilidad</w:t>
            </w:r>
          </w:p>
        </w:tc>
        <w:tc>
          <w:tcPr/>
          <w:p>
            <w:pPr>
              <w:pStyle w:val="Compact"/>
              <w:spacing w:before="40" w:after="40"/>
            </w:pPr>
            <w:r>
              <w:rPr>
                <w:sz w:val="20"/>
              </w:rPr>
              <w:t xml:space="preserve">Julio 2026</w:t>
            </w:r>
          </w:p>
        </w:tc>
      </w:tr>
      <w:tr>
        <w:tc>
          <w:tcPr/>
          <w:p>
            <w:pPr>
              <w:pStyle w:val="Compact"/>
              <w:spacing w:before="40" w:after="40"/>
            </w:pPr>
            <w:r>
              <w:rPr>
                <w:sz w:val="20"/>
              </w:rPr>
              <w:t xml:space="preserve">2.2</w:t>
            </w:r>
          </w:p>
        </w:tc>
        <w:tc>
          <w:tcPr/>
          <w:p>
            <w:pPr>
              <w:pStyle w:val="Compact"/>
              <w:spacing w:before="40" w:after="40"/>
            </w:pPr>
            <w:r>
              <w:rPr>
                <w:sz w:val="20"/>
              </w:rPr>
              <w:t xml:space="preserve">Jeffrey Dietz</w:t>
            </w:r>
          </w:p>
        </w:tc>
        <w:tc>
          <w:tcPr/>
          <w:p>
            <w:pPr>
              <w:pStyle w:val="Compact"/>
              <w:spacing w:before="40" w:after="40"/>
            </w:pPr>
            <w:r>
              <w:rPr>
                <w:sz w:val="20"/>
              </w:rPr>
              <w:t xml:space="preserve">Revisión integral de prolijidad y consistencia contra el código fuente: correcciones de erratas, unificación de nomenclatura (tablas, figuras, fuentes de datos) y actualización del estado de implementación</w:t>
            </w:r>
          </w:p>
        </w:tc>
        <w:tc>
          <w:tcPr/>
          <w:p>
            <w:pPr>
              <w:pStyle w:val="Compact"/>
              <w:spacing w:before="40" w:after="40"/>
            </w:pPr>
            <w:r>
              <w:rPr>
                <w:sz w:val="20"/>
              </w:rPr>
              <w:t xml:space="preserve">Julio 2026</w:t>
            </w:r>
          </w:p>
        </w:tc>
      </w:tr>
    </w:tbl>
    <w:bookmarkEnd w:id="118"/>
    <w:bookmarkStart w:id="124" w:name="documento-visión"/>
    <w:p>
      <w:pPr>
        <w:pStyle w:val="Heading2"/>
      </w:pPr>
      <w:r>
        <w:rPr>
          <w:b/>
          <w:bCs/>
        </w:rPr>
        <w:t xml:space="preserve">10.4 Documento Visión</w:t>
      </w:r>
    </w:p>
    <w:bookmarkStart w:id="119" w:name="propuesta-de-valor-del-proyecto"/>
    <w:p>
      <w:pPr>
        <w:pStyle w:val="Heading3"/>
      </w:pPr>
      <w:r>
        <w:rPr>
          <w:b/>
          <w:bCs/>
        </w:rPr>
        <w:t xml:space="preserve">10.4.1 Propuesta de Valor del Proyecto</w:t>
      </w:r>
    </w:p>
    <w:p>
      <w:pPr>
        <w:pStyle w:val="FirstParagraph"/>
      </w:pPr>
      <w:r>
        <w:t xml:space="preserve">Zarix provee a sus usuarios la capacidad de conocer su situación financiera real en segundos, con información consolidada de todas sus cuentas, inversiones y activos, expresada en la moneda que el usuario elija y utilizando los tipos de cambio que realmente aplican a su vida cotidiana. El valor central es tiempo ahorrado y claridad financiera.</w:t>
      </w:r>
    </w:p>
    <w:bookmarkEnd w:id="119"/>
    <w:bookmarkStart w:id="120" w:name="especificaciones-de-requerimientos"/>
    <w:p>
      <w:pPr>
        <w:pStyle w:val="Heading3"/>
      </w:pPr>
      <w:r>
        <w:rPr>
          <w:b/>
          <w:bCs/>
        </w:rPr>
        <w:t xml:space="preserve">10.4.2 Especificaciones de Requerimientos</w:t>
      </w:r>
    </w:p>
    <w:p>
      <w:pPr>
        <w:pStyle w:val="FirstParagraph"/>
      </w:pPr>
      <w:r>
        <w:t xml:space="preserve">Requerimientos funcionales principales:</w:t>
      </w:r>
    </w:p>
    <w:p>
      <w:pPr>
        <w:numPr>
          <w:ilvl w:val="0"/>
          <w:numId w:val="1011"/>
        </w:numPr>
      </w:pPr>
      <w:r>
        <w:t xml:space="preserve">RF01: El sistema debe permitir registrar movimientos financieros (gastos, ingresos, transferencias) con cuenta, monto, moneda, categoría y fecha</w:t>
      </w:r>
    </w:p>
    <w:p>
      <w:pPr>
        <w:numPr>
          <w:ilvl w:val="0"/>
          <w:numId w:val="1011"/>
        </w:numPr>
      </w:pPr>
      <w:r>
        <w:t xml:space="preserve">RF02: El sistema debe mostrar cotizaciones actualizadas de dólar (oficial, blue, MEP, CCL) y criptomonedas</w:t>
      </w:r>
    </w:p>
    <w:p>
      <w:pPr>
        <w:numPr>
          <w:ilvl w:val="0"/>
          <w:numId w:val="1011"/>
        </w:numPr>
      </w:pPr>
      <w:r>
        <w:t xml:space="preserve">RF03: El sistema debe calcular y mostrar el patrimonio total consolidado en ARS y USD</w:t>
      </w:r>
    </w:p>
    <w:p>
      <w:pPr>
        <w:numPr>
          <w:ilvl w:val="0"/>
          <w:numId w:val="1011"/>
        </w:numPr>
      </w:pPr>
      <w:r>
        <w:t xml:space="preserve">RF04: El sistema debe gestionar múltiples cuentas de distintos tipos (banco, efectivo, crypto, inversiones)</w:t>
      </w:r>
    </w:p>
    <w:p>
      <w:pPr>
        <w:numPr>
          <w:ilvl w:val="0"/>
          <w:numId w:val="1011"/>
        </w:numPr>
      </w:pPr>
      <w:r>
        <w:t xml:space="preserve">RF05: El sistema debe permitir registrar y seguir posiciones de inversión con cálculo de P&amp;L</w:t>
      </w:r>
    </w:p>
    <w:p>
      <w:pPr>
        <w:numPr>
          <w:ilvl w:val="0"/>
          <w:numId w:val="1011"/>
        </w:numPr>
      </w:pPr>
      <w:r>
        <w:t xml:space="preserve">RF06: El sistema debe integrar un bot de Telegram para registro de movimientos</w:t>
      </w:r>
    </w:p>
    <w:p>
      <w:pPr>
        <w:numPr>
          <w:ilvl w:val="0"/>
          <w:numId w:val="1011"/>
        </w:numPr>
      </w:pPr>
      <w:r>
        <w:t xml:space="preserve">RF07: El sistema debe permitir importar/exportar datos en formato CSV y JSON</w:t>
      </w:r>
    </w:p>
    <w:p>
      <w:pPr>
        <w:numPr>
          <w:ilvl w:val="0"/>
          <w:numId w:val="1011"/>
        </w:numPr>
      </w:pPr>
      <w:r>
        <w:t xml:space="preserve">RF08: El sistema debe procesar imágenes de tickets para registro automático de gastos</w:t>
      </w:r>
    </w:p>
    <w:p>
      <w:pPr>
        <w:numPr>
          <w:ilvl w:val="0"/>
          <w:numId w:val="1011"/>
        </w:numPr>
      </w:pPr>
      <w:r>
        <w:t xml:space="preserve">RF09: El sistema debe permitir configurar y gestionar transacciones recurrentes (gastos, ingresos y suscripciones periódicas) con ejecución automática mediante cron job</w:t>
      </w:r>
    </w:p>
    <w:p>
      <w:pPr>
        <w:numPr>
          <w:ilvl w:val="0"/>
          <w:numId w:val="1011"/>
        </w:numPr>
      </w:pPr>
      <w:r>
        <w:t xml:space="preserve">RF10: El sistema debe integrar un asistente de inteligencia artificial (Google Gemini) que permita consultar y analizar los datos financieros del usuario mediante lenguaje natural desde el dashboard y desde el bot de Telegram</w:t>
      </w:r>
    </w:p>
    <w:p>
      <w:pPr>
        <w:numPr>
          <w:ilvl w:val="0"/>
          <w:numId w:val="1011"/>
        </w:numPr>
      </w:pPr>
      <w:r>
        <w:t xml:space="preserve">RF11: El sistema debe detectar automáticamente anomalías en los patrones de gasto y generar proyecciones financieras personalizadas basadas en el historial del usuario</w:t>
      </w:r>
    </w:p>
    <w:p>
      <w:pPr>
        <w:pStyle w:val="FirstParagraph"/>
      </w:pPr>
      <w:r>
        <w:t xml:space="preserve">Requerimientos no funcionales:</w:t>
      </w:r>
    </w:p>
    <w:p>
      <w:pPr>
        <w:numPr>
          <w:ilvl w:val="0"/>
          <w:numId w:val="1012"/>
        </w:numPr>
      </w:pPr>
      <w:r>
        <w:t xml:space="preserve">RNF01: Tiempo de carga del dashboard inferior a 2 segundos</w:t>
      </w:r>
    </w:p>
    <w:p>
      <w:pPr>
        <w:numPr>
          <w:ilvl w:val="0"/>
          <w:numId w:val="1012"/>
        </w:numPr>
      </w:pPr>
      <w:r>
        <w:t xml:space="preserve">RNF02: Disponibilidad del servicio superior al 99.5%</w:t>
      </w:r>
    </w:p>
    <w:p>
      <w:pPr>
        <w:numPr>
          <w:ilvl w:val="0"/>
          <w:numId w:val="1012"/>
        </w:numPr>
      </w:pPr>
      <w:r>
        <w:t xml:space="preserve">RNF03: Cifrado de datos en tránsito (HTTPS) y en reposo (provisto por Supabase), con aislamiento de datos por usuario mediante Row Level Security (RLS)</w:t>
      </w:r>
    </w:p>
    <w:p>
      <w:pPr>
        <w:numPr>
          <w:ilvl w:val="0"/>
          <w:numId w:val="1012"/>
        </w:numPr>
      </w:pPr>
      <w:r>
        <w:t xml:space="preserve">RNF04: Diseño mobile-first responsive</w:t>
      </w:r>
    </w:p>
    <w:p>
      <w:pPr>
        <w:numPr>
          <w:ilvl w:val="0"/>
          <w:numId w:val="1012"/>
        </w:numPr>
      </w:pPr>
      <w:r>
        <w:t xml:space="preserve">RNF05: Soporte para navegadores modernos (Chrome, Firefox, Safari, Edge)</w:t>
      </w:r>
    </w:p>
    <w:bookmarkEnd w:id="120"/>
    <w:bookmarkStart w:id="121" w:name="alcance-del-desarrollo"/>
    <w:p>
      <w:pPr>
        <w:pStyle w:val="Heading3"/>
      </w:pPr>
      <w:r>
        <w:rPr>
          <w:b/>
          <w:bCs/>
        </w:rPr>
        <w:t xml:space="preserve">10.4.3 Alcance del Desarrollo</w:t>
      </w:r>
    </w:p>
    <w:p>
      <w:pPr>
        <w:pStyle w:val="FirstParagraph"/>
      </w:pPr>
      <w:r>
        <w:t xml:space="preserve">Dentro del alcance: Dashboard, Movimientos, Cuentas, Inversiones (Merval y USA), Análisis, Presupuestos, Transacciones Recurrentes, Asistente IA (Google Gemini) con detección de anomalías y proyecciones, Configuración, Bot Telegram, OCR de tickets, Importación/Exportación CSV/JSON, gastos compartidos mediante enlaces públicos (invitados sin cuenta), gestión de suscripciones vía Mercado Pago.</w:t>
      </w:r>
    </w:p>
    <w:p>
      <w:pPr>
        <w:pStyle w:val="BodyText"/>
      </w:pPr>
      <w:r>
        <w:t xml:space="preserve">Fuera del alcance: Sincronización bancaria automática (open banking), asesoramiento financiero con IA, plataforma multiusuario (familiar), versión iOS/Android nativa.</w:t>
      </w:r>
    </w:p>
    <w:bookmarkEnd w:id="121"/>
    <w:bookmarkStart w:id="122" w:name="definiciones-acrónimos-y-abreviaciones"/>
    <w:p>
      <w:pPr>
        <w:pStyle w:val="Heading3"/>
      </w:pPr>
      <w:r>
        <w:rPr>
          <w:b/>
          <w:bCs/>
        </w:rPr>
        <w:t xml:space="preserve">10.4.4 Definiciones, Acrónimos y Abreviaciones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rPr>
          <w:tblHeader w:val="on"/>
        </w:trPr>
        <w:tc>
          <w:tcPr>
            <w:shd w:val="clear" w:fill="DEEBF7"/>
          </w:tcPr>
          <w:p>
            <w:pPr>
              <w:pStyle w:val="Compact"/>
              <w:spacing w:before="40" w:after="40"/>
            </w:pPr>
            <w:r>
              <w:rPr>
                <w:b/>
                <w:bCs/>
                <w:sz w:val="20"/>
              </w:rPr>
              <w:t xml:space="preserve">Término</w:t>
            </w:r>
          </w:p>
        </w:tc>
        <w:tc>
          <w:tcPr>
            <w:shd w:val="clear" w:fill="DEEBF7"/>
          </w:tcPr>
          <w:p>
            <w:pPr>
              <w:pStyle w:val="Compact"/>
              <w:spacing w:before="40" w:after="40"/>
            </w:pPr>
            <w:r>
              <w:rPr>
                <w:b/>
                <w:bCs/>
                <w:sz w:val="20"/>
              </w:rPr>
              <w:t xml:space="preserve">Definición</w:t>
            </w:r>
          </w:p>
        </w:tc>
      </w:tr>
      <w:tr>
        <w:tc>
          <w:tcPr/>
          <w:p>
            <w:pPr>
              <w:pStyle w:val="Compact"/>
              <w:spacing w:before="40" w:after="40"/>
            </w:pPr>
            <w:r>
              <w:rPr>
                <w:sz w:val="20"/>
              </w:rPr>
              <w:t xml:space="preserve">ARS</w:t>
            </w:r>
          </w:p>
        </w:tc>
        <w:tc>
          <w:tcPr/>
          <w:p>
            <w:pPr>
              <w:pStyle w:val="Compact"/>
              <w:spacing w:before="40" w:after="40"/>
            </w:pPr>
            <w:r>
              <w:rPr>
                <w:sz w:val="20"/>
              </w:rPr>
              <w:t xml:space="preserve">Peso Argentino</w:t>
            </w:r>
          </w:p>
        </w:tc>
      </w:tr>
      <w:tr>
        <w:tc>
          <w:tcPr/>
          <w:p>
            <w:pPr>
              <w:pStyle w:val="Compact"/>
              <w:spacing w:before="40" w:after="40"/>
            </w:pPr>
            <w:r>
              <w:rPr>
                <w:sz w:val="20"/>
              </w:rPr>
              <w:t xml:space="preserve">USD</w:t>
            </w:r>
          </w:p>
        </w:tc>
        <w:tc>
          <w:tcPr/>
          <w:p>
            <w:pPr>
              <w:pStyle w:val="Compact"/>
              <w:spacing w:before="40" w:after="40"/>
            </w:pPr>
            <w:r>
              <w:rPr>
                <w:sz w:val="20"/>
              </w:rPr>
              <w:t xml:space="preserve">Dólar estadounidense</w:t>
            </w:r>
          </w:p>
        </w:tc>
      </w:tr>
      <w:tr>
        <w:tc>
          <w:tcPr/>
          <w:p>
            <w:pPr>
              <w:pStyle w:val="Compact"/>
              <w:spacing w:before="40" w:after="40"/>
            </w:pPr>
            <w:r>
              <w:rPr>
                <w:sz w:val="20"/>
              </w:rPr>
              <w:t xml:space="preserve">USDT</w:t>
            </w:r>
          </w:p>
        </w:tc>
        <w:tc>
          <w:tcPr/>
          <w:p>
            <w:pPr>
              <w:pStyle w:val="Compact"/>
              <w:spacing w:before="40" w:after="40"/>
            </w:pPr>
            <w:r>
              <w:rPr>
                <w:sz w:val="20"/>
              </w:rPr>
              <w:t xml:space="preserve">Tether (stablecoin en dólares)</w:t>
            </w:r>
          </w:p>
        </w:tc>
      </w:tr>
      <w:tr>
        <w:tc>
          <w:tcPr/>
          <w:p>
            <w:pPr>
              <w:pStyle w:val="Compact"/>
              <w:spacing w:before="40" w:after="40"/>
            </w:pPr>
            <w:r>
              <w:rPr>
                <w:sz w:val="20"/>
              </w:rPr>
              <w:t xml:space="preserve">BTC</w:t>
            </w:r>
          </w:p>
        </w:tc>
        <w:tc>
          <w:tcPr/>
          <w:p>
            <w:pPr>
              <w:pStyle w:val="Compact"/>
              <w:spacing w:before="40" w:after="40"/>
            </w:pPr>
            <w:r>
              <w:rPr>
                <w:sz w:val="20"/>
              </w:rPr>
              <w:t xml:space="preserve">Bitcoin</w:t>
            </w:r>
          </w:p>
        </w:tc>
      </w:tr>
      <w:tr>
        <w:tc>
          <w:tcPr/>
          <w:p>
            <w:pPr>
              <w:pStyle w:val="Compact"/>
              <w:spacing w:before="40" w:after="40"/>
            </w:pPr>
            <w:r>
              <w:rPr>
                <w:sz w:val="20"/>
              </w:rPr>
              <w:t xml:space="preserve">ETH</w:t>
            </w:r>
          </w:p>
        </w:tc>
        <w:tc>
          <w:tcPr/>
          <w:p>
            <w:pPr>
              <w:pStyle w:val="Compact"/>
              <w:spacing w:before="40" w:after="40"/>
            </w:pPr>
            <w:r>
              <w:rPr>
                <w:sz w:val="20"/>
              </w:rPr>
              <w:t xml:space="preserve">Ethereum</w:t>
            </w:r>
          </w:p>
        </w:tc>
      </w:tr>
      <w:tr>
        <w:tc>
          <w:tcPr/>
          <w:p>
            <w:pPr>
              <w:pStyle w:val="Compact"/>
              <w:spacing w:before="40" w:after="40"/>
            </w:pPr>
            <w:r>
              <w:rPr>
                <w:sz w:val="20"/>
              </w:rPr>
              <w:t xml:space="preserve">MEP</w:t>
            </w:r>
          </w:p>
        </w:tc>
        <w:tc>
          <w:tcPr/>
          <w:p>
            <w:pPr>
              <w:pStyle w:val="Compact"/>
              <w:spacing w:before="40" w:after="40"/>
            </w:pPr>
            <w:r>
              <w:rPr>
                <w:sz w:val="20"/>
              </w:rPr>
              <w:t xml:space="preserve">Mercado Electrónico de Pagos (tipo de cambio financiero legal)</w:t>
            </w:r>
          </w:p>
        </w:tc>
      </w:tr>
      <w:tr>
        <w:tc>
          <w:tcPr/>
          <w:p>
            <w:pPr>
              <w:pStyle w:val="Compact"/>
              <w:spacing w:before="40" w:after="40"/>
            </w:pPr>
            <w:r>
              <w:rPr>
                <w:sz w:val="20"/>
              </w:rPr>
              <w:t xml:space="preserve">CCL</w:t>
            </w:r>
          </w:p>
        </w:tc>
        <w:tc>
          <w:tcPr/>
          <w:p>
            <w:pPr>
              <w:pStyle w:val="Compact"/>
              <w:spacing w:before="40" w:after="40"/>
            </w:pPr>
            <w:r>
              <w:rPr>
                <w:sz w:val="20"/>
              </w:rPr>
              <w:t xml:space="preserve">Contado con Liquidación (tipo de cambio financiero)</w:t>
            </w:r>
          </w:p>
        </w:tc>
      </w:tr>
      <w:tr>
        <w:tc>
          <w:tcPr/>
          <w:p>
            <w:pPr>
              <w:pStyle w:val="Compact"/>
              <w:spacing w:before="40" w:after="40"/>
            </w:pPr>
            <w:r>
              <w:rPr>
                <w:sz w:val="20"/>
              </w:rPr>
              <w:t xml:space="preserve">P&amp;L</w:t>
            </w:r>
          </w:p>
        </w:tc>
        <w:tc>
          <w:tcPr/>
          <w:p>
            <w:pPr>
              <w:pStyle w:val="Compact"/>
              <w:spacing w:before="40" w:after="40"/>
            </w:pPr>
            <w:r>
              <w:rPr>
                <w:sz w:val="20"/>
              </w:rPr>
              <w:t xml:space="preserve">Profit &amp; Loss (ganancia y pérdida de una inversión)</w:t>
            </w:r>
          </w:p>
        </w:tc>
      </w:tr>
      <w:tr>
        <w:tc>
          <w:tcPr/>
          <w:p>
            <w:pPr>
              <w:pStyle w:val="Compact"/>
              <w:spacing w:before="40" w:after="40"/>
            </w:pPr>
            <w:r>
              <w:rPr>
                <w:sz w:val="20"/>
              </w:rPr>
              <w:t xml:space="preserve">Merval</w:t>
            </w:r>
          </w:p>
        </w:tc>
        <w:tc>
          <w:tcPr/>
          <w:p>
            <w:pPr>
              <w:pStyle w:val="Compact"/>
              <w:spacing w:before="40" w:after="40"/>
            </w:pPr>
            <w:r>
              <w:rPr>
                <w:sz w:val="20"/>
              </w:rPr>
              <w:t xml:space="preserve">Índice de la Bolsa de Comercio de Buenos Aires</w:t>
            </w:r>
          </w:p>
        </w:tc>
      </w:tr>
      <w:tr>
        <w:tc>
          <w:tcPr/>
          <w:p>
            <w:pPr>
              <w:pStyle w:val="Compact"/>
              <w:spacing w:before="40" w:after="40"/>
            </w:pPr>
            <w:r>
              <w:rPr>
                <w:sz w:val="20"/>
              </w:rPr>
              <w:t xml:space="preserve">CEDEAR</w:t>
            </w:r>
          </w:p>
        </w:tc>
        <w:tc>
          <w:tcPr/>
          <w:p>
            <w:pPr>
              <w:pStyle w:val="Compact"/>
              <w:spacing w:before="40" w:after="40"/>
            </w:pPr>
            <w:r>
              <w:rPr>
                <w:sz w:val="20"/>
              </w:rPr>
              <w:t xml:space="preserve">Certificados de Depósito Argentinos (acciones extranjeras en pesos)</w:t>
            </w:r>
          </w:p>
        </w:tc>
      </w:tr>
      <w:tr>
        <w:tc>
          <w:tcPr/>
          <w:p>
            <w:pPr>
              <w:pStyle w:val="Compact"/>
              <w:spacing w:before="40" w:after="40"/>
            </w:pPr>
            <w:r>
              <w:rPr>
                <w:sz w:val="20"/>
              </w:rPr>
              <w:t xml:space="preserve">PWA</w:t>
            </w:r>
          </w:p>
        </w:tc>
        <w:tc>
          <w:tcPr/>
          <w:p>
            <w:pPr>
              <w:pStyle w:val="Compact"/>
              <w:spacing w:before="40" w:after="40"/>
            </w:pPr>
            <w:r>
              <w:rPr>
                <w:sz w:val="20"/>
              </w:rPr>
              <w:t xml:space="preserve">Progressive Web App (app web instalable)</w:t>
            </w:r>
          </w:p>
        </w:tc>
      </w:tr>
      <w:tr>
        <w:tc>
          <w:tcPr/>
          <w:p>
            <w:pPr>
              <w:pStyle w:val="Compact"/>
              <w:spacing w:before="40" w:after="40"/>
            </w:pPr>
            <w:r>
              <w:rPr>
                <w:sz w:val="20"/>
              </w:rPr>
              <w:t xml:space="preserve">OCR</w:t>
            </w:r>
          </w:p>
        </w:tc>
        <w:tc>
          <w:tcPr/>
          <w:p>
            <w:pPr>
              <w:pStyle w:val="Compact"/>
              <w:spacing w:before="40" w:after="40"/>
            </w:pPr>
            <w:r>
              <w:rPr>
                <w:sz w:val="20"/>
              </w:rPr>
              <w:t xml:space="preserve">Optical Character Recognition (reconocimiento de texto en imágenes)</w:t>
            </w:r>
          </w:p>
        </w:tc>
      </w:tr>
      <w:tr>
        <w:tc>
          <w:tcPr/>
          <w:p>
            <w:pPr>
              <w:pStyle w:val="Compact"/>
              <w:spacing w:before="40" w:after="40"/>
            </w:pPr>
            <w:r>
              <w:rPr>
                <w:sz w:val="20"/>
              </w:rPr>
              <w:t xml:space="preserve">RLS</w:t>
            </w:r>
          </w:p>
        </w:tc>
        <w:tc>
          <w:tcPr/>
          <w:p>
            <w:pPr>
              <w:pStyle w:val="Compact"/>
              <w:spacing w:before="40" w:after="40"/>
            </w:pPr>
            <w:r>
              <w:rPr>
                <w:sz w:val="20"/>
              </w:rPr>
              <w:t xml:space="preserve">Row Level Security (seguridad a nivel de fila en Supabase)</w:t>
            </w:r>
          </w:p>
        </w:tc>
      </w:tr>
      <w:tr>
        <w:tc>
          <w:tcPr/>
          <w:p>
            <w:pPr>
              <w:pStyle w:val="Compact"/>
              <w:spacing w:before="40" w:after="40"/>
            </w:pPr>
            <w:r>
              <w:rPr>
                <w:sz w:val="20"/>
              </w:rPr>
              <w:t xml:space="preserve">BaaS</w:t>
            </w:r>
          </w:p>
        </w:tc>
        <w:tc>
          <w:tcPr/>
          <w:p>
            <w:pPr>
              <w:pStyle w:val="Compact"/>
              <w:spacing w:before="40" w:after="40"/>
            </w:pPr>
            <w:r>
              <w:rPr>
                <w:sz w:val="20"/>
              </w:rPr>
              <w:t xml:space="preserve">Backend as a Service</w:t>
            </w:r>
          </w:p>
        </w:tc>
      </w:tr>
    </w:tbl>
    <w:bookmarkEnd w:id="122"/>
    <w:bookmarkStart w:id="123" w:name="descripción-del-entorno-del-sistema"/>
    <w:p>
      <w:pPr>
        <w:pStyle w:val="Heading3"/>
      </w:pPr>
      <w:r>
        <w:rPr>
          <w:b/>
          <w:bCs/>
        </w:rPr>
        <w:t xml:space="preserve">10.4.5 Descripción del Entorno del Sistema</w:t>
      </w:r>
    </w:p>
    <w:p>
      <w:pPr>
        <w:pStyle w:val="FirstParagraph"/>
      </w:pPr>
      <w:r>
        <w:t xml:space="preserve">Lado del cliente: Navegador web moderno con soporte PWA. Resolución mínima 320px (mobile). Sin requerimientos especiales de hardware. Conexión a internet requerida para cotizaciones en tiempo real.</w:t>
      </w:r>
    </w:p>
    <w:p>
      <w:pPr>
        <w:pStyle w:val="BodyText"/>
      </w:pPr>
      <w:r>
        <w:t xml:space="preserve">Lado del servidor: Supabase (PostgreSQL 15, Auth JWT, Storage S3-compatible). Vercel (CDN global, funciones serverless Node.js y cron jobs). Requisitos de backup: respaldo automático diario provisto por Supabase.</w:t>
      </w:r>
    </w:p>
    <w:bookmarkEnd w:id="123"/>
    <w:bookmarkEnd w:id="124"/>
    <w:bookmarkStart w:id="183" w:name="descripción-global-del-producto"/>
    <w:p>
      <w:pPr>
        <w:pStyle w:val="Heading2"/>
      </w:pPr>
      <w:r>
        <w:rPr>
          <w:b/>
          <w:bCs/>
        </w:rPr>
        <w:t xml:space="preserve">10.5 Descripción Global del Producto</w:t>
      </w:r>
    </w:p>
    <w:bookmarkStart w:id="125" w:name="mapa-de-navegación"/>
    <w:p>
      <w:pPr>
        <w:pStyle w:val="Heading3"/>
      </w:pPr>
      <w:r>
        <w:rPr>
          <w:b/>
          <w:bCs/>
        </w:rPr>
        <w:t xml:space="preserve">10.5.1 Mapa de Navegación</w:t>
      </w:r>
    </w:p>
    <w:p>
      <w:pPr>
        <w:pStyle w:val="FirstParagraph"/>
      </w:pPr>
      <w:r>
        <w:t xml:space="preserve">El sistema cuenta con las siguientes secciones principales accesibles desde el menú de navegación: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Sección</w:t>
            </w:r>
          </w:p>
        </w:tc>
        <w:tc>
          <w:tcPr>
            <w:shd w:val="clear" w:fill="DEEBF7"/>
          </w:tcPr>
          <w:p>
            <w:pPr>
              <w:pStyle w:val="Compact"/>
              <w:spacing w:before="40" w:after="40"/>
            </w:pPr>
            <w:r>
              <w:rPr>
                <w:b/>
                <w:bCs/>
                <w:sz w:val="20"/>
              </w:rPr>
              <w:t xml:space="preserve">Subsecciones</w:t>
            </w:r>
          </w:p>
        </w:tc>
        <w:tc>
          <w:tcPr>
            <w:shd w:val="clear" w:fill="DEEBF7"/>
          </w:tcPr>
          <w:p>
            <w:pPr>
              <w:pStyle w:val="Compact"/>
              <w:spacing w:before="40" w:after="40"/>
            </w:pPr>
            <w:r>
              <w:rPr>
                <w:b/>
                <w:bCs/>
                <w:sz w:val="20"/>
              </w:rPr>
              <w:t xml:space="preserve">Acceso</w:t>
            </w:r>
          </w:p>
        </w:tc>
      </w:tr>
      <w:tr>
        <w:tc>
          <w:tcPr/>
          <w:p>
            <w:pPr>
              <w:pStyle w:val="Compact"/>
              <w:spacing w:before="40" w:after="40"/>
            </w:pPr>
            <w:r>
              <w:rPr>
                <w:sz w:val="20"/>
              </w:rPr>
              <w:t xml:space="preserve">Dashboard</w:t>
            </w:r>
          </w:p>
        </w:tc>
        <w:tc>
          <w:tcPr/>
          <w:p>
            <w:pPr>
              <w:pStyle w:val="Compact"/>
              <w:spacing w:before="40" w:after="40"/>
            </w:pPr>
            <w:r>
              <w:rPr>
                <w:sz w:val="20"/>
              </w:rPr>
              <w:t xml:space="preserve">Patrimonio, Cotizaciones, Últimos movimientos, Estado tarjetas</w:t>
            </w:r>
          </w:p>
        </w:tc>
        <w:tc>
          <w:tcPr/>
          <w:p>
            <w:pPr>
              <w:pStyle w:val="Compact"/>
              <w:spacing w:before="40" w:after="40"/>
            </w:pPr>
            <w:r>
              <w:rPr>
                <w:sz w:val="20"/>
              </w:rPr>
              <w:t xml:space="preserve">Público (free)</w:t>
            </w:r>
          </w:p>
        </w:tc>
      </w:tr>
      <w:tr>
        <w:tc>
          <w:tcPr/>
          <w:p>
            <w:pPr>
              <w:pStyle w:val="Compact"/>
              <w:spacing w:before="40" w:after="40"/>
            </w:pPr>
            <w:r>
              <w:rPr>
                <w:sz w:val="20"/>
              </w:rPr>
              <w:t xml:space="preserve">Movimientos</w:t>
            </w:r>
          </w:p>
        </w:tc>
        <w:tc>
          <w:tcPr/>
          <w:p>
            <w:pPr>
              <w:pStyle w:val="Compact"/>
              <w:spacing w:before="40" w:after="40"/>
            </w:pPr>
            <w:r>
              <w:rPr>
                <w:sz w:val="20"/>
              </w:rPr>
              <w:t xml:space="preserve">Listado, Nuevo movimiento, Filtros, Categorías</w:t>
            </w:r>
          </w:p>
        </w:tc>
        <w:tc>
          <w:tcPr/>
          <w:p>
            <w:pPr>
              <w:pStyle w:val="Compact"/>
              <w:spacing w:before="40" w:after="40"/>
            </w:pPr>
            <w:r>
              <w:rPr>
                <w:sz w:val="20"/>
              </w:rPr>
              <w:t xml:space="preserve">Público (free)</w:t>
            </w:r>
          </w:p>
        </w:tc>
      </w:tr>
      <w:tr>
        <w:tc>
          <w:tcPr/>
          <w:p>
            <w:pPr>
              <w:pStyle w:val="Compact"/>
              <w:spacing w:before="40" w:after="40"/>
            </w:pPr>
            <w:r>
              <w:rPr>
                <w:sz w:val="20"/>
              </w:rPr>
              <w:t xml:space="preserve">Cuentas</w:t>
            </w:r>
          </w:p>
        </w:tc>
        <w:tc>
          <w:tcPr/>
          <w:p>
            <w:pPr>
              <w:pStyle w:val="Compact"/>
              <w:spacing w:before="40" w:after="40"/>
            </w:pPr>
            <w:r>
              <w:rPr>
                <w:sz w:val="20"/>
              </w:rPr>
              <w:t xml:space="preserve">Listado por tipo, Nueva cuenta, Editar cuenta</w:t>
            </w:r>
          </w:p>
        </w:tc>
        <w:tc>
          <w:tcPr/>
          <w:p>
            <w:pPr>
              <w:pStyle w:val="Compact"/>
              <w:spacing w:before="40" w:after="40"/>
            </w:pPr>
            <w:r>
              <w:rPr>
                <w:sz w:val="20"/>
              </w:rPr>
              <w:t xml:space="preserve">Público (free, máx 2)</w:t>
            </w:r>
          </w:p>
        </w:tc>
      </w:tr>
      <w:tr>
        <w:tc>
          <w:tcPr/>
          <w:p>
            <w:pPr>
              <w:pStyle w:val="Compact"/>
              <w:spacing w:before="40" w:after="40"/>
            </w:pPr>
            <w:r>
              <w:rPr>
                <w:sz w:val="20"/>
              </w:rPr>
              <w:t xml:space="preserve">Inversiones</w:t>
            </w:r>
          </w:p>
        </w:tc>
        <w:tc>
          <w:tcPr/>
          <w:p>
            <w:pPr>
              <w:pStyle w:val="Compact"/>
              <w:spacing w:before="40" w:after="40"/>
            </w:pPr>
            <w:r>
              <w:rPr>
                <w:sz w:val="20"/>
              </w:rPr>
              <w:t xml:space="preserve">Portafolio, Nueva posición, Historial, P&amp;L</w:t>
            </w:r>
          </w:p>
        </w:tc>
        <w:tc>
          <w:tcPr/>
          <w:p>
            <w:pPr>
              <w:pStyle w:val="Compact"/>
              <w:spacing w:before="40" w:after="40"/>
            </w:pPr>
            <w:r>
              <w:rPr>
                <w:sz w:val="20"/>
              </w:rPr>
              <w:t xml:space="preserve">Premium</w:t>
            </w:r>
          </w:p>
        </w:tc>
      </w:tr>
      <w:tr>
        <w:tc>
          <w:tcPr/>
          <w:p>
            <w:pPr>
              <w:pStyle w:val="Compact"/>
              <w:spacing w:before="40" w:after="40"/>
            </w:pPr>
            <w:r>
              <w:rPr>
                <w:sz w:val="20"/>
              </w:rPr>
              <w:t xml:space="preserve">Análisis</w:t>
            </w:r>
          </w:p>
        </w:tc>
        <w:tc>
          <w:tcPr/>
          <w:p>
            <w:pPr>
              <w:pStyle w:val="Compact"/>
              <w:spacing w:before="40" w:after="40"/>
            </w:pPr>
            <w:r>
              <w:rPr>
                <w:sz w:val="20"/>
              </w:rPr>
              <w:t xml:space="preserve">Gráficos de gastos, Tendencias, Flujo de caja</w:t>
            </w:r>
          </w:p>
        </w:tc>
        <w:tc>
          <w:tcPr/>
          <w:p>
            <w:pPr>
              <w:pStyle w:val="Compact"/>
              <w:spacing w:before="40" w:after="40"/>
            </w:pPr>
            <w:r>
              <w:rPr>
                <w:sz w:val="20"/>
              </w:rPr>
              <w:t xml:space="preserve">Premium</w:t>
            </w:r>
          </w:p>
        </w:tc>
      </w:tr>
      <w:tr>
        <w:tc>
          <w:tcPr/>
          <w:p>
            <w:pPr>
              <w:pStyle w:val="Compact"/>
              <w:spacing w:before="40" w:after="40"/>
            </w:pPr>
            <w:r>
              <w:rPr>
                <w:sz w:val="20"/>
              </w:rPr>
              <w:t xml:space="preserve">Asistente IA</w:t>
            </w:r>
          </w:p>
        </w:tc>
        <w:tc>
          <w:tcPr/>
          <w:p>
            <w:pPr>
              <w:pStyle w:val="Compact"/>
              <w:spacing w:before="40" w:after="40"/>
            </w:pPr>
            <w:r>
              <w:rPr>
                <w:sz w:val="20"/>
              </w:rPr>
              <w:t xml:space="preserve">Chat con Gemini, Detección de anomalías, Proyecciones financieras</w:t>
            </w:r>
          </w:p>
        </w:tc>
        <w:tc>
          <w:tcPr/>
          <w:p>
            <w:pPr>
              <w:pStyle w:val="Compact"/>
              <w:spacing w:before="40" w:after="40"/>
            </w:pPr>
            <w:r>
              <w:rPr>
                <w:sz w:val="20"/>
              </w:rPr>
              <w:t xml:space="preserve">Premium</w:t>
            </w:r>
          </w:p>
        </w:tc>
      </w:tr>
      <w:tr>
        <w:tc>
          <w:tcPr/>
          <w:p>
            <w:pPr>
              <w:pStyle w:val="Compact"/>
              <w:spacing w:before="40" w:after="40"/>
            </w:pPr>
            <w:r>
              <w:rPr>
                <w:sz w:val="20"/>
              </w:rPr>
              <w:t xml:space="preserve">Presupuestos</w:t>
            </w:r>
          </w:p>
        </w:tc>
        <w:tc>
          <w:tcPr/>
          <w:p>
            <w:pPr>
              <w:pStyle w:val="Compact"/>
              <w:spacing w:before="40" w:after="40"/>
            </w:pPr>
            <w:r>
              <w:rPr>
                <w:sz w:val="20"/>
              </w:rPr>
              <w:t xml:space="preserve">Límites por categoría, Recurrentes</w:t>
            </w:r>
          </w:p>
        </w:tc>
        <w:tc>
          <w:tcPr/>
          <w:p>
            <w:pPr>
              <w:pStyle w:val="Compact"/>
              <w:spacing w:before="40" w:after="40"/>
            </w:pPr>
            <w:r>
              <w:rPr>
                <w:sz w:val="20"/>
              </w:rPr>
              <w:t xml:space="preserve">Premium</w:t>
            </w:r>
          </w:p>
        </w:tc>
      </w:tr>
      <w:tr>
        <w:tc>
          <w:tcPr/>
          <w:p>
            <w:pPr>
              <w:pStyle w:val="Compact"/>
              <w:spacing w:before="40" w:after="40"/>
            </w:pPr>
            <w:r>
              <w:rPr>
                <w:sz w:val="20"/>
              </w:rPr>
              <w:t xml:space="preserve">Recurrentes</w:t>
            </w:r>
          </w:p>
        </w:tc>
        <w:tc>
          <w:tcPr/>
          <w:p>
            <w:pPr>
              <w:pStyle w:val="Compact"/>
              <w:spacing w:before="40" w:after="40"/>
            </w:pPr>
            <w:r>
              <w:rPr>
                <w:sz w:val="20"/>
              </w:rPr>
              <w:t xml:space="preserve">Lista de reglas, Nueva regla, Historial de ejecuciones, Suscripciones</w:t>
            </w:r>
          </w:p>
        </w:tc>
        <w:tc>
          <w:tcPr/>
          <w:p>
            <w:pPr>
              <w:pStyle w:val="Compact"/>
              <w:spacing w:before="40" w:after="40"/>
            </w:pPr>
            <w:r>
              <w:rPr>
                <w:sz w:val="20"/>
              </w:rPr>
              <w:t xml:space="preserve">Premium</w:t>
            </w:r>
          </w:p>
        </w:tc>
      </w:tr>
      <w:tr>
        <w:tc>
          <w:tcPr/>
          <w:p>
            <w:pPr>
              <w:pStyle w:val="Compact"/>
              <w:spacing w:before="40" w:after="40"/>
            </w:pPr>
            <w:r>
              <w:rPr>
                <w:sz w:val="20"/>
              </w:rPr>
              <w:t xml:space="preserve">Gastos Compartidos</w:t>
            </w:r>
          </w:p>
        </w:tc>
        <w:tc>
          <w:tcPr/>
          <w:p>
            <w:pPr>
              <w:pStyle w:val="Compact"/>
              <w:spacing w:before="40" w:after="40"/>
            </w:pPr>
            <w:r>
              <w:rPr>
                <w:sz w:val="20"/>
              </w:rPr>
              <w:t xml:space="preserve">Grupos, gastos, balances y liquidaciones; enlace público para invitados</w:t>
            </w:r>
          </w:p>
        </w:tc>
        <w:tc>
          <w:tcPr/>
          <w:p>
            <w:pPr>
              <w:pStyle w:val="Compact"/>
              <w:spacing w:before="40" w:after="40"/>
            </w:pPr>
            <w:r>
              <w:rPr>
                <w:sz w:val="20"/>
              </w:rPr>
              <w:t xml:space="preserve">Público (vía enlace)</w:t>
            </w:r>
          </w:p>
        </w:tc>
      </w:tr>
      <w:tr>
        <w:tc>
          <w:tcPr/>
          <w:p>
            <w:pPr>
              <w:pStyle w:val="Compact"/>
              <w:spacing w:before="40" w:after="40"/>
            </w:pPr>
            <w:r>
              <w:rPr>
                <w:sz w:val="20"/>
              </w:rPr>
              <w:t xml:space="preserve">Configuración</w:t>
            </w:r>
          </w:p>
        </w:tc>
        <w:tc>
          <w:tcPr/>
          <w:p>
            <w:pPr>
              <w:pStyle w:val="Compact"/>
              <w:spacing w:before="40" w:after="40"/>
            </w:pPr>
            <w:r>
              <w:rPr>
                <w:sz w:val="20"/>
              </w:rPr>
              <w:t xml:space="preserve">Perfil, Importar/Exportar, Preferencias, Plan</w:t>
            </w:r>
          </w:p>
        </w:tc>
        <w:tc>
          <w:tcPr/>
          <w:p>
            <w:pPr>
              <w:pStyle w:val="Compact"/>
              <w:spacing w:before="40" w:after="40"/>
            </w:pPr>
            <w:r>
              <w:rPr>
                <w:sz w:val="20"/>
              </w:rPr>
              <w:t xml:space="preserve">Público (free)</w:t>
            </w:r>
          </w:p>
        </w:tc>
      </w:tr>
    </w:tbl>
    <w:bookmarkEnd w:id="125"/>
    <w:bookmarkStart w:id="129" w:name="índice-de-casos-de-uso"/>
    <w:p>
      <w:pPr>
        <w:pStyle w:val="Heading3"/>
      </w:pPr>
      <w:r>
        <w:rPr>
          <w:b/>
          <w:bCs/>
        </w:rPr>
        <w:t xml:space="preserve">10.5.2 Índice de Casos de Uso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b/>
                <w:bCs/>
                <w:sz w:val="20"/>
              </w:rPr>
              <w:t xml:space="preserve">Nombre del Caso de Uso</w:t>
            </w:r>
          </w:p>
        </w:tc>
        <w:tc>
          <w:tcPr>
            <w:shd w:val="clear" w:fill="DEEBF7"/>
          </w:tcPr>
          <w:p>
            <w:pPr>
              <w:pStyle w:val="Compact"/>
              <w:spacing w:before="40" w:after="40"/>
            </w:pPr>
            <w:r>
              <w:rPr>
                <w:b/>
                <w:bCs/>
                <w:sz w:val="20"/>
              </w:rPr>
              <w:t xml:space="preserve">Módulo</w:t>
            </w:r>
          </w:p>
        </w:tc>
      </w:tr>
      <w:tr>
        <w:tc>
          <w:tcPr/>
          <w:p>
            <w:pPr>
              <w:pStyle w:val="Compact"/>
              <w:spacing w:before="40" w:after="40"/>
            </w:pPr>
            <w:r>
              <w:rPr>
                <w:sz w:val="20"/>
              </w:rPr>
              <w:t xml:space="preserve">CU-001</w:t>
            </w:r>
          </w:p>
        </w:tc>
        <w:tc>
          <w:tcPr/>
          <w:p>
            <w:pPr>
              <w:pStyle w:val="Compact"/>
              <w:spacing w:before="40" w:after="40"/>
            </w:pPr>
            <w:r>
              <w:rPr>
                <w:sz w:val="20"/>
              </w:rPr>
              <w:t xml:space="preserve">Registrar Movimiento</w:t>
            </w:r>
          </w:p>
        </w:tc>
        <w:tc>
          <w:tcPr/>
          <w:p>
            <w:pPr>
              <w:pStyle w:val="Compact"/>
              <w:spacing w:before="40" w:after="40"/>
            </w:pPr>
            <w:r>
              <w:rPr>
                <w:sz w:val="20"/>
              </w:rPr>
              <w:t xml:space="preserve">Movimientos</w:t>
            </w:r>
          </w:p>
        </w:tc>
      </w:tr>
      <w:tr>
        <w:tc>
          <w:tcPr/>
          <w:p>
            <w:pPr>
              <w:pStyle w:val="Compact"/>
              <w:spacing w:before="40" w:after="40"/>
            </w:pPr>
            <w:r>
              <w:rPr>
                <w:sz w:val="20"/>
              </w:rPr>
              <w:t xml:space="preserve">CU-001-I1</w:t>
            </w:r>
          </w:p>
        </w:tc>
        <w:tc>
          <w:tcPr/>
          <w:p>
            <w:pPr>
              <w:pStyle w:val="Compact"/>
              <w:spacing w:before="40" w:after="40"/>
            </w:pPr>
            <w:r>
              <w:rPr>
                <w:sz w:val="20"/>
              </w:rPr>
              <w:t xml:space="preserve">Actualizar Saldo de Cuenta</w:t>
            </w:r>
          </w:p>
        </w:tc>
        <w:tc>
          <w:tcPr/>
          <w:p>
            <w:pPr>
              <w:pStyle w:val="Compact"/>
              <w:spacing w:before="40" w:after="40"/>
            </w:pPr>
            <w:r>
              <w:rPr>
                <w:sz w:val="20"/>
              </w:rPr>
              <w:t xml:space="preserve">Movimientos (include)</w:t>
            </w:r>
          </w:p>
        </w:tc>
      </w:tr>
      <w:tr>
        <w:tc>
          <w:tcPr/>
          <w:p>
            <w:pPr>
              <w:pStyle w:val="Compact"/>
              <w:spacing w:before="40" w:after="40"/>
            </w:pPr>
            <w:r>
              <w:rPr>
                <w:sz w:val="20"/>
              </w:rPr>
              <w:t xml:space="preserve">CU-001-I2</w:t>
            </w:r>
          </w:p>
        </w:tc>
        <w:tc>
          <w:tcPr/>
          <w:p>
            <w:pPr>
              <w:pStyle w:val="Compact"/>
              <w:spacing w:before="40" w:after="40"/>
            </w:pPr>
            <w:r>
              <w:rPr>
                <w:sz w:val="20"/>
              </w:rPr>
              <w:t xml:space="preserve">Validar Datos del Movimiento</w:t>
            </w:r>
          </w:p>
        </w:tc>
        <w:tc>
          <w:tcPr/>
          <w:p>
            <w:pPr>
              <w:pStyle w:val="Compact"/>
              <w:spacing w:before="40" w:after="40"/>
            </w:pPr>
            <w:r>
              <w:rPr>
                <w:sz w:val="20"/>
              </w:rPr>
              <w:t xml:space="preserve">Movimientos (include)</w:t>
            </w:r>
          </w:p>
        </w:tc>
      </w:tr>
      <w:tr>
        <w:tc>
          <w:tcPr/>
          <w:p>
            <w:pPr>
              <w:pStyle w:val="Compact"/>
              <w:spacing w:before="40" w:after="40"/>
            </w:pPr>
            <w:r>
              <w:rPr>
                <w:sz w:val="20"/>
              </w:rPr>
              <w:t xml:space="preserve">CU-001-E1</w:t>
            </w:r>
          </w:p>
        </w:tc>
        <w:tc>
          <w:tcPr/>
          <w:p>
            <w:pPr>
              <w:pStyle w:val="Compact"/>
              <w:spacing w:before="40" w:after="40"/>
            </w:pPr>
            <w:r>
              <w:rPr>
                <w:sz w:val="20"/>
              </w:rPr>
              <w:t xml:space="preserve">Registrar Movimiento por Telegram</w:t>
            </w:r>
          </w:p>
        </w:tc>
        <w:tc>
          <w:tcPr/>
          <w:p>
            <w:pPr>
              <w:pStyle w:val="Compact"/>
              <w:spacing w:before="40" w:after="40"/>
            </w:pPr>
            <w:r>
              <w:rPr>
                <w:sz w:val="20"/>
              </w:rPr>
              <w:t xml:space="preserve">Movimientos (extend)</w:t>
            </w:r>
          </w:p>
        </w:tc>
      </w:tr>
      <w:tr>
        <w:tc>
          <w:tcPr/>
          <w:p>
            <w:pPr>
              <w:pStyle w:val="Compact"/>
              <w:spacing w:before="40" w:after="40"/>
            </w:pPr>
            <w:r>
              <w:rPr>
                <w:sz w:val="20"/>
              </w:rPr>
              <w:t xml:space="preserve">CU-001-E2</w:t>
            </w:r>
          </w:p>
        </w:tc>
        <w:tc>
          <w:tcPr/>
          <w:p>
            <w:pPr>
              <w:pStyle w:val="Compact"/>
              <w:spacing w:before="40" w:after="40"/>
            </w:pPr>
            <w:r>
              <w:rPr>
                <w:sz w:val="20"/>
              </w:rPr>
              <w:t xml:space="preserve">Parsear Ticket por Imagen (OCR/Gemini)</w:t>
            </w:r>
          </w:p>
        </w:tc>
        <w:tc>
          <w:tcPr/>
          <w:p>
            <w:pPr>
              <w:pStyle w:val="Compact"/>
              <w:spacing w:before="40" w:after="40"/>
            </w:pPr>
            <w:r>
              <w:rPr>
                <w:sz w:val="20"/>
              </w:rPr>
              <w:t xml:space="preserve">Movimientos (extend)</w:t>
            </w:r>
          </w:p>
        </w:tc>
      </w:tr>
      <w:tr>
        <w:tc>
          <w:tcPr/>
          <w:p>
            <w:pPr>
              <w:pStyle w:val="Compact"/>
              <w:spacing w:before="40" w:after="40"/>
            </w:pPr>
            <w:r>
              <w:rPr>
                <w:sz w:val="20"/>
              </w:rPr>
              <w:t xml:space="preserve">CU-002</w:t>
            </w:r>
          </w:p>
        </w:tc>
        <w:tc>
          <w:tcPr/>
          <w:p>
            <w:pPr>
              <w:pStyle w:val="Compact"/>
              <w:spacing w:before="40" w:after="40"/>
            </w:pPr>
            <w:r>
              <w:rPr>
                <w:sz w:val="20"/>
              </w:rPr>
              <w:t xml:space="preserve">Gestionar Cuentas</w:t>
            </w:r>
          </w:p>
        </w:tc>
        <w:tc>
          <w:tcPr/>
          <w:p>
            <w:pPr>
              <w:pStyle w:val="Compact"/>
              <w:spacing w:before="40" w:after="40"/>
            </w:pPr>
            <w:r>
              <w:rPr>
                <w:sz w:val="20"/>
              </w:rPr>
              <w:t xml:space="preserve">Cuentas</w:t>
            </w:r>
          </w:p>
        </w:tc>
      </w:tr>
      <w:tr>
        <w:tc>
          <w:tcPr/>
          <w:p>
            <w:pPr>
              <w:pStyle w:val="Compact"/>
              <w:spacing w:before="40" w:after="40"/>
            </w:pPr>
            <w:r>
              <w:rPr>
                <w:sz w:val="20"/>
              </w:rPr>
              <w:t xml:space="preserve">CU-002-I1</w:t>
            </w:r>
          </w:p>
        </w:tc>
        <w:tc>
          <w:tcPr/>
          <w:p>
            <w:pPr>
              <w:pStyle w:val="Compact"/>
              <w:spacing w:before="40" w:after="40"/>
            </w:pPr>
            <w:r>
              <w:rPr>
                <w:sz w:val="20"/>
              </w:rPr>
              <w:t xml:space="preserve">Calcular Saldo Total por Moneda</w:t>
            </w:r>
          </w:p>
        </w:tc>
        <w:tc>
          <w:tcPr/>
          <w:p>
            <w:pPr>
              <w:pStyle w:val="Compact"/>
              <w:spacing w:before="40" w:after="40"/>
            </w:pPr>
            <w:r>
              <w:rPr>
                <w:sz w:val="20"/>
              </w:rPr>
              <w:t xml:space="preserve">Cuentas (include)</w:t>
            </w:r>
          </w:p>
        </w:tc>
      </w:tr>
      <w:tr>
        <w:tc>
          <w:tcPr/>
          <w:p>
            <w:pPr>
              <w:pStyle w:val="Compact"/>
              <w:spacing w:before="40" w:after="40"/>
            </w:pPr>
            <w:r>
              <w:rPr>
                <w:sz w:val="20"/>
              </w:rPr>
              <w:t xml:space="preserve">CU-002-E1</w:t>
            </w:r>
          </w:p>
        </w:tc>
        <w:tc>
          <w:tcPr/>
          <w:p>
            <w:pPr>
              <w:pStyle w:val="Compact"/>
              <w:spacing w:before="40" w:after="40"/>
            </w:pPr>
            <w:r>
              <w:rPr>
                <w:sz w:val="20"/>
              </w:rPr>
              <w:t xml:space="preserve">Configurar Tarjeta Bi-Moneda</w:t>
            </w:r>
          </w:p>
        </w:tc>
        <w:tc>
          <w:tcPr/>
          <w:p>
            <w:pPr>
              <w:pStyle w:val="Compact"/>
              <w:spacing w:before="40" w:after="40"/>
            </w:pPr>
            <w:r>
              <w:rPr>
                <w:sz w:val="20"/>
              </w:rPr>
              <w:t xml:space="preserve">Cuentas (extend)</w:t>
            </w:r>
          </w:p>
        </w:tc>
      </w:tr>
      <w:tr>
        <w:tc>
          <w:tcPr/>
          <w:p>
            <w:pPr>
              <w:pStyle w:val="Compact"/>
              <w:spacing w:before="40" w:after="40"/>
            </w:pPr>
            <w:r>
              <w:rPr>
                <w:sz w:val="20"/>
              </w:rPr>
              <w:t xml:space="preserve">CU-003</w:t>
            </w:r>
          </w:p>
        </w:tc>
        <w:tc>
          <w:tcPr/>
          <w:p>
            <w:pPr>
              <w:pStyle w:val="Compact"/>
              <w:spacing w:before="40" w:after="40"/>
            </w:pPr>
            <w:r>
              <w:rPr>
                <w:sz w:val="20"/>
              </w:rPr>
              <w:t xml:space="preserve">Visualizar Dashboard</w:t>
            </w:r>
          </w:p>
        </w:tc>
        <w:tc>
          <w:tcPr/>
          <w:p>
            <w:pPr>
              <w:pStyle w:val="Compact"/>
              <w:spacing w:before="40" w:after="40"/>
            </w:pPr>
            <w:r>
              <w:rPr>
                <w:sz w:val="20"/>
              </w:rPr>
              <w:t xml:space="preserve">Dashboard</w:t>
            </w:r>
          </w:p>
        </w:tc>
      </w:tr>
      <w:tr>
        <w:tc>
          <w:tcPr/>
          <w:p>
            <w:pPr>
              <w:pStyle w:val="Compact"/>
              <w:spacing w:before="40" w:after="40"/>
            </w:pPr>
            <w:r>
              <w:rPr>
                <w:sz w:val="20"/>
              </w:rPr>
              <w:t xml:space="preserve">CU-003-I1</w:t>
            </w:r>
          </w:p>
        </w:tc>
        <w:tc>
          <w:tcPr/>
          <w:p>
            <w:pPr>
              <w:pStyle w:val="Compact"/>
              <w:spacing w:before="40" w:after="40"/>
            </w:pPr>
            <w:r>
              <w:rPr>
                <w:sz w:val="20"/>
              </w:rPr>
              <w:t xml:space="preserve">Obtener Cotizaciones</w:t>
            </w:r>
          </w:p>
        </w:tc>
        <w:tc>
          <w:tcPr/>
          <w:p>
            <w:pPr>
              <w:pStyle w:val="Compact"/>
              <w:spacing w:before="40" w:after="40"/>
            </w:pPr>
            <w:r>
              <w:rPr>
                <w:sz w:val="20"/>
              </w:rPr>
              <w:t xml:space="preserve">Dashboard (include)</w:t>
            </w:r>
          </w:p>
        </w:tc>
      </w:tr>
      <w:tr>
        <w:tc>
          <w:tcPr/>
          <w:p>
            <w:pPr>
              <w:pStyle w:val="Compact"/>
              <w:spacing w:before="40" w:after="40"/>
            </w:pPr>
            <w:r>
              <w:rPr>
                <w:sz w:val="20"/>
              </w:rPr>
              <w:t xml:space="preserve">CU-003-I2</w:t>
            </w:r>
          </w:p>
        </w:tc>
        <w:tc>
          <w:tcPr/>
          <w:p>
            <w:pPr>
              <w:pStyle w:val="Compact"/>
              <w:spacing w:before="40" w:after="40"/>
            </w:pPr>
            <w:r>
              <w:rPr>
                <w:sz w:val="20"/>
              </w:rPr>
              <w:t xml:space="preserve">Calcular Patrimonio Consolidado</w:t>
            </w:r>
          </w:p>
        </w:tc>
        <w:tc>
          <w:tcPr/>
          <w:p>
            <w:pPr>
              <w:pStyle w:val="Compact"/>
              <w:spacing w:before="40" w:after="40"/>
            </w:pPr>
            <w:r>
              <w:rPr>
                <w:sz w:val="20"/>
              </w:rPr>
              <w:t xml:space="preserve">Dashboard (include)</w:t>
            </w:r>
          </w:p>
        </w:tc>
      </w:tr>
      <w:tr>
        <w:tc>
          <w:tcPr/>
          <w:p>
            <w:pPr>
              <w:pStyle w:val="Compact"/>
              <w:spacing w:before="40" w:after="40"/>
            </w:pPr>
            <w:r>
              <w:rPr>
                <w:sz w:val="20"/>
              </w:rPr>
              <w:t xml:space="preserve">CU-003-E1</w:t>
            </w:r>
          </w:p>
        </w:tc>
        <w:tc>
          <w:tcPr/>
          <w:p>
            <w:pPr>
              <w:pStyle w:val="Compact"/>
              <w:spacing w:before="40" w:after="40"/>
            </w:pPr>
            <w:r>
              <w:rPr>
                <w:sz w:val="20"/>
              </w:rPr>
              <w:t xml:space="preserve">Consultar Asistente IA</w:t>
            </w:r>
          </w:p>
        </w:tc>
        <w:tc>
          <w:tcPr/>
          <w:p>
            <w:pPr>
              <w:pStyle w:val="Compact"/>
              <w:spacing w:before="40" w:after="40"/>
            </w:pPr>
            <w:r>
              <w:rPr>
                <w:sz w:val="20"/>
              </w:rPr>
              <w:t xml:space="preserve">Dashboard (extend)</w:t>
            </w:r>
          </w:p>
        </w:tc>
      </w:tr>
      <w:tr>
        <w:tc>
          <w:tcPr/>
          <w:p>
            <w:pPr>
              <w:pStyle w:val="Compact"/>
              <w:spacing w:before="40" w:after="40"/>
            </w:pPr>
            <w:r>
              <w:rPr>
                <w:sz w:val="20"/>
              </w:rPr>
              <w:t xml:space="preserve">CU-003-E2</w:t>
            </w:r>
          </w:p>
        </w:tc>
        <w:tc>
          <w:tcPr/>
          <w:p>
            <w:pPr>
              <w:pStyle w:val="Compact"/>
              <w:spacing w:before="40" w:after="40"/>
            </w:pPr>
            <w:r>
              <w:rPr>
                <w:sz w:val="20"/>
              </w:rPr>
              <w:t xml:space="preserve">Detectar Anomalías de Gasto</w:t>
            </w:r>
          </w:p>
        </w:tc>
        <w:tc>
          <w:tcPr/>
          <w:p>
            <w:pPr>
              <w:pStyle w:val="Compact"/>
              <w:spacing w:before="40" w:after="40"/>
            </w:pPr>
            <w:r>
              <w:rPr>
                <w:sz w:val="20"/>
              </w:rPr>
              <w:t xml:space="preserve">Dashboard (extend)</w:t>
            </w:r>
          </w:p>
        </w:tc>
      </w:tr>
      <w:tr>
        <w:tc>
          <w:tcPr/>
          <w:p>
            <w:pPr>
              <w:pStyle w:val="Compact"/>
              <w:spacing w:before="40" w:after="40"/>
            </w:pPr>
            <w:r>
              <w:rPr>
                <w:sz w:val="20"/>
              </w:rPr>
              <w:t xml:space="preserve">CU-004</w:t>
            </w:r>
          </w:p>
        </w:tc>
        <w:tc>
          <w:tcPr/>
          <w:p>
            <w:pPr>
              <w:pStyle w:val="Compact"/>
              <w:spacing w:before="40" w:after="40"/>
            </w:pPr>
            <w:r>
              <w:rPr>
                <w:sz w:val="20"/>
              </w:rPr>
              <w:t xml:space="preserve">Gestionar Portafolio de Inversiones</w:t>
            </w:r>
          </w:p>
        </w:tc>
        <w:tc>
          <w:tcPr/>
          <w:p>
            <w:pPr>
              <w:pStyle w:val="Compact"/>
              <w:spacing w:before="40" w:after="40"/>
            </w:pPr>
            <w:r>
              <w:rPr>
                <w:sz w:val="20"/>
              </w:rPr>
              <w:t xml:space="preserve">Inversiones</w:t>
            </w:r>
          </w:p>
        </w:tc>
      </w:tr>
      <w:tr>
        <w:tc>
          <w:tcPr/>
          <w:p>
            <w:pPr>
              <w:pStyle w:val="Compact"/>
              <w:spacing w:before="40" w:after="40"/>
            </w:pPr>
            <w:r>
              <w:rPr>
                <w:sz w:val="20"/>
              </w:rPr>
              <w:t xml:space="preserve">CU-004-I1</w:t>
            </w:r>
          </w:p>
        </w:tc>
        <w:tc>
          <w:tcPr/>
          <w:p>
            <w:pPr>
              <w:pStyle w:val="Compact"/>
              <w:spacing w:before="40" w:after="40"/>
            </w:pPr>
            <w:r>
              <w:rPr>
                <w:sz w:val="20"/>
              </w:rPr>
              <w:t xml:space="preserve">Obtener Precios de Mercado</w:t>
            </w:r>
          </w:p>
        </w:tc>
        <w:tc>
          <w:tcPr/>
          <w:p>
            <w:pPr>
              <w:pStyle w:val="Compact"/>
              <w:spacing w:before="40" w:after="40"/>
            </w:pPr>
            <w:r>
              <w:rPr>
                <w:sz w:val="20"/>
              </w:rPr>
              <w:t xml:space="preserve">Inversiones (include)</w:t>
            </w:r>
          </w:p>
        </w:tc>
      </w:tr>
      <w:tr>
        <w:tc>
          <w:tcPr/>
          <w:p>
            <w:pPr>
              <w:pStyle w:val="Compact"/>
              <w:spacing w:before="40" w:after="40"/>
            </w:pPr>
            <w:r>
              <w:rPr>
                <w:sz w:val="20"/>
              </w:rPr>
              <w:t xml:space="preserve">CU-004-I2</w:t>
            </w:r>
          </w:p>
        </w:tc>
        <w:tc>
          <w:tcPr/>
          <w:p>
            <w:pPr>
              <w:pStyle w:val="Compact"/>
              <w:spacing w:before="40" w:after="40"/>
            </w:pPr>
            <w:r>
              <w:rPr>
                <w:sz w:val="20"/>
              </w:rPr>
              <w:t xml:space="preserve">Calcular P&amp;L de Posición</w:t>
            </w:r>
          </w:p>
        </w:tc>
        <w:tc>
          <w:tcPr/>
          <w:p>
            <w:pPr>
              <w:pStyle w:val="Compact"/>
              <w:spacing w:before="40" w:after="40"/>
            </w:pPr>
            <w:r>
              <w:rPr>
                <w:sz w:val="20"/>
              </w:rPr>
              <w:t xml:space="preserve">Inversiones (include)</w:t>
            </w:r>
          </w:p>
        </w:tc>
      </w:tr>
      <w:tr>
        <w:tc>
          <w:tcPr/>
          <w:p>
            <w:pPr>
              <w:pStyle w:val="Compact"/>
              <w:spacing w:before="40" w:after="40"/>
            </w:pPr>
            <w:r>
              <w:rPr>
                <w:sz w:val="20"/>
              </w:rPr>
              <w:t xml:space="preserve">CU-005</w:t>
            </w:r>
          </w:p>
        </w:tc>
        <w:tc>
          <w:tcPr/>
          <w:p>
            <w:pPr>
              <w:pStyle w:val="Compact"/>
              <w:spacing w:before="40" w:after="40"/>
            </w:pPr>
            <w:r>
              <w:rPr>
                <w:sz w:val="20"/>
              </w:rPr>
              <w:t xml:space="preserve">Importar/Exportar Datos</w:t>
            </w:r>
          </w:p>
        </w:tc>
        <w:tc>
          <w:tcPr/>
          <w:p>
            <w:pPr>
              <w:pStyle w:val="Compact"/>
              <w:spacing w:before="40" w:after="40"/>
            </w:pPr>
            <w:r>
              <w:rPr>
                <w:sz w:val="20"/>
              </w:rPr>
              <w:t xml:space="preserve">Configuración</w:t>
            </w:r>
          </w:p>
        </w:tc>
      </w:tr>
      <w:tr>
        <w:tc>
          <w:tcPr/>
          <w:p>
            <w:pPr>
              <w:pStyle w:val="Compact"/>
              <w:spacing w:before="40" w:after="40"/>
            </w:pPr>
            <w:r>
              <w:rPr>
                <w:sz w:val="20"/>
              </w:rPr>
              <w:t xml:space="preserve">CU-005-I1</w:t>
            </w:r>
          </w:p>
        </w:tc>
        <w:tc>
          <w:tcPr/>
          <w:p>
            <w:pPr>
              <w:pStyle w:val="Compact"/>
              <w:spacing w:before="40" w:after="40"/>
            </w:pPr>
            <w:r>
              <w:rPr>
                <w:sz w:val="20"/>
              </w:rPr>
              <w:t xml:space="preserve">Validar Formato de Archivo</w:t>
            </w:r>
          </w:p>
        </w:tc>
        <w:tc>
          <w:tcPr/>
          <w:p>
            <w:pPr>
              <w:pStyle w:val="Compact"/>
              <w:spacing w:before="40" w:after="40"/>
            </w:pPr>
            <w:r>
              <w:rPr>
                <w:sz w:val="20"/>
              </w:rPr>
              <w:t xml:space="preserve">Configuración (include)</w:t>
            </w:r>
          </w:p>
        </w:tc>
      </w:tr>
      <w:tr>
        <w:tc>
          <w:tcPr/>
          <w:p>
            <w:pPr>
              <w:pStyle w:val="Compact"/>
              <w:spacing w:before="40" w:after="40"/>
            </w:pPr>
            <w:r>
              <w:rPr>
                <w:sz w:val="20"/>
              </w:rPr>
              <w:t xml:space="preserve">CU-005-I2</w:t>
            </w:r>
          </w:p>
        </w:tc>
        <w:tc>
          <w:tcPr/>
          <w:p>
            <w:pPr>
              <w:pStyle w:val="Compact"/>
              <w:spacing w:before="40" w:after="40"/>
            </w:pPr>
            <w:r>
              <w:rPr>
                <w:sz w:val="20"/>
              </w:rPr>
              <w:t xml:space="preserve">Mapear Categorías y Cuentas</w:t>
            </w:r>
          </w:p>
        </w:tc>
        <w:tc>
          <w:tcPr/>
          <w:p>
            <w:pPr>
              <w:pStyle w:val="Compact"/>
              <w:spacing w:before="40" w:after="40"/>
            </w:pPr>
            <w:r>
              <w:rPr>
                <w:sz w:val="20"/>
              </w:rPr>
              <w:t xml:space="preserve">Configuración (include)</w:t>
            </w:r>
          </w:p>
        </w:tc>
      </w:tr>
      <w:tr>
        <w:tc>
          <w:tcPr/>
          <w:p>
            <w:pPr>
              <w:pStyle w:val="Compact"/>
              <w:spacing w:before="40" w:after="40"/>
            </w:pPr>
            <w:r>
              <w:rPr>
                <w:sz w:val="20"/>
              </w:rPr>
              <w:t xml:space="preserve">CU-006</w:t>
            </w:r>
          </w:p>
        </w:tc>
        <w:tc>
          <w:tcPr/>
          <w:p>
            <w:pPr>
              <w:pStyle w:val="Compact"/>
              <w:spacing w:before="40" w:after="40"/>
            </w:pPr>
            <w:r>
              <w:rPr>
                <w:sz w:val="20"/>
              </w:rPr>
              <w:t xml:space="preserve">Gestionar Reglas Recurrentes</w:t>
            </w:r>
          </w:p>
        </w:tc>
        <w:tc>
          <w:tcPr/>
          <w:p>
            <w:pPr>
              <w:pStyle w:val="Compact"/>
              <w:spacing w:before="40" w:after="40"/>
            </w:pPr>
            <w:r>
              <w:rPr>
                <w:sz w:val="20"/>
              </w:rPr>
              <w:t xml:space="preserve">Recurrentes</w:t>
            </w:r>
          </w:p>
        </w:tc>
      </w:tr>
      <w:tr>
        <w:tc>
          <w:tcPr/>
          <w:p>
            <w:pPr>
              <w:pStyle w:val="Compact"/>
              <w:spacing w:before="40" w:after="40"/>
            </w:pPr>
            <w:r>
              <w:rPr>
                <w:sz w:val="20"/>
              </w:rPr>
              <w:t xml:space="preserve">CU-006-I1</w:t>
            </w:r>
          </w:p>
        </w:tc>
        <w:tc>
          <w:tcPr/>
          <w:p>
            <w:pPr>
              <w:pStyle w:val="Compact"/>
              <w:spacing w:before="40" w:after="40"/>
            </w:pPr>
            <w:r>
              <w:rPr>
                <w:sz w:val="20"/>
              </w:rPr>
              <w:t xml:space="preserve">Ejecutar Transacción Recurrente</w:t>
            </w:r>
          </w:p>
        </w:tc>
        <w:tc>
          <w:tcPr/>
          <w:p>
            <w:pPr>
              <w:pStyle w:val="Compact"/>
              <w:spacing w:before="40" w:after="40"/>
            </w:pPr>
            <w:r>
              <w:rPr>
                <w:sz w:val="20"/>
              </w:rPr>
              <w:t xml:space="preserve">Recurrentes (include)</w:t>
            </w:r>
          </w:p>
        </w:tc>
      </w:tr>
      <w:tr>
        <w:tc>
          <w:tcPr/>
          <w:p>
            <w:pPr>
              <w:pStyle w:val="Compact"/>
              <w:spacing w:before="40" w:after="40"/>
            </w:pPr>
            <w:r>
              <w:rPr>
                <w:sz w:val="20"/>
              </w:rPr>
              <w:t xml:space="preserve">CU-AUTH-001</w:t>
            </w:r>
          </w:p>
        </w:tc>
        <w:tc>
          <w:tcPr/>
          <w:p>
            <w:pPr>
              <w:pStyle w:val="Compact"/>
              <w:spacing w:before="40" w:after="40"/>
            </w:pPr>
            <w:r>
              <w:rPr>
                <w:sz w:val="20"/>
              </w:rPr>
              <w:t xml:space="preserve">Validar Sesión (getUser)</w:t>
            </w:r>
          </w:p>
        </w:tc>
        <w:tc>
          <w:tcPr/>
          <w:p>
            <w:pPr>
              <w:pStyle w:val="Compact"/>
              <w:spacing w:before="40" w:after="40"/>
            </w:pPr>
            <w:r>
              <w:rPr>
                <w:sz w:val="20"/>
              </w:rPr>
              <w:t xml:space="preserve">Transversal (include)</w:t>
            </w:r>
          </w:p>
        </w:tc>
      </w:tr>
    </w:tbl>
    <w:p>
      <w:pPr>
        <w:pStyle w:val="BodyText"/>
        <w:jc w:val="center"/>
      </w:pPr>
      <w:r>
        <w:drawing>
          <wp:inline>
            <wp:extent cx="5696712" cy="6620992"/>
            <wp:effectExtent b="0" l="0" r="0" t="0"/>
            <wp:docPr descr="" title="" id="127" name="Picture"/>
            <a:graphic>
              <a:graphicData uri="http://schemas.openxmlformats.org/drawingml/2006/picture">
                <pic:pic>
                  <pic:nvPicPr>
                    <pic:cNvPr descr="tif-media/media/image3.png" id="128" name="Picture"/>
                    <pic:cNvPicPr>
                      <a:picLocks noChangeArrowheads="1" noChangeAspect="1"/>
                    </pic:cNvPicPr>
                  </pic:nvPicPr>
                  <pic:blipFill>
                    <a:blip r:embed="rId126"/>
                    <a:stretch>
                      <a:fillRect/>
                    </a:stretch>
                  </pic:blipFill>
                  <pic:spPr bwMode="auto">
                    <a:xfrm>
                      <a:off x="0" y="0"/>
                      <a:ext cx="5696712" cy="6620992"/>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1 – Diagrama de Casos de Uso: actores, 6 CU core, relaciones «include» y «extend»</w:t>
      </w:r>
    </w:p>
    <w:bookmarkEnd w:id="129"/>
    <w:bookmarkStart w:id="130" w:name="especificaciones-de-casos-de-uso"/>
    <w:p>
      <w:pPr>
        <w:pStyle w:val="Heading3"/>
      </w:pPr>
      <w:r>
        <w:rPr>
          <w:b/>
          <w:bCs/>
        </w:rPr>
        <w:t xml:space="preserve">10.5.3 Especificaciones de Casos de Uso</w:t>
      </w:r>
    </w:p>
    <w:bookmarkEnd w:id="130"/>
    <w:bookmarkStart w:id="131" w:name="cu-001-registrar-movimiento"/>
    <w:p>
      <w:pPr>
        <w:pStyle w:val="Heading3"/>
      </w:pPr>
      <w:r>
        <w:rPr>
          <w:b/>
          <w:bCs/>
        </w:rPr>
        <w:t xml:space="preserve">CU-001 – Registrar Movimiento</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CU-001</w:t>
            </w:r>
          </w:p>
        </w:tc>
      </w:tr>
      <w:tr>
        <w:tc>
          <w:tcPr/>
          <w:p>
            <w:pPr>
              <w:pStyle w:val="Compact"/>
              <w:spacing w:before="40" w:after="40"/>
            </w:pPr>
            <w:r>
              <w:rPr>
                <w:b/>
                <w:bCs/>
                <w:sz w:val="20"/>
              </w:rPr>
              <w:t xml:space="preserve">Nombre</w:t>
            </w:r>
          </w:p>
        </w:tc>
        <w:tc>
          <w:tcPr/>
          <w:p>
            <w:pPr>
              <w:pStyle w:val="Compact"/>
              <w:spacing w:before="40" w:after="40"/>
            </w:pPr>
            <w:r>
              <w:rPr>
                <w:sz w:val="20"/>
              </w:rPr>
              <w:t xml:space="preserve">Registrar Movimiento</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al usuario registrar un nuevo movimiento financiero (gasto, ingreso o transferencia) en el sistema, asociando cuenta, categoría y monto en la moneda correspondiente.</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 Debe existir al menos una cuenta y una categoría configuradas.</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El movimiento queda registrado. El saldo de la cuenta afectada se actualiza automáticamente. El movimiento aparece en el listado y se refleja en el dashboard.</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 Movimientos. 2. Selecciona</w:t>
            </w:r>
            <w:r>
              <w:rPr>
                <w:sz w:val="20"/>
              </w:rPr>
              <w:t xml:space="preserve"> </w:t>
            </w:r>
            <w:r>
              <w:rPr>
                <w:sz w:val="20"/>
              </w:rPr>
              <w:t xml:space="preserve">‘Nuevo Movimiento’</w:t>
            </w:r>
            <w:r>
              <w:rPr>
                <w:sz w:val="20"/>
              </w:rPr>
              <w:t xml:space="preserve">. 3. Elige tipo: Gasto, Ingreso o Transferencia. 4. Selecciona cuenta origen. 5. Ingresa monto y moneda. 6. Selecciona categoría. 7. Agrega descripción y fecha (opcional). 8. Confirma el registro. 9. El sistema valida y guarda.</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3a. Si es transferencia, selecciona cuenta destino. 5a. Si la moneda difiere de la cuenta, solicita tipo de cambio. 9a. Si saldo negativo no permitido, muestra advertencia.</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CU-001-I1 (Actualizar Saldo de Cuenta), CU-001-I2 (Validar Datos del Movimiento)</w:t>
            </w:r>
          </w:p>
        </w:tc>
      </w:tr>
      <w:tr>
        <w:tc>
          <w:tcPr/>
          <w:p>
            <w:pPr>
              <w:pStyle w:val="Compact"/>
              <w:spacing w:before="40" w:after="40"/>
            </w:pPr>
            <w:r>
              <w:rPr>
                <w:b/>
                <w:bCs/>
                <w:sz w:val="20"/>
              </w:rPr>
              <w:t xml:space="preserve">Extends</w:t>
            </w:r>
          </w:p>
        </w:tc>
        <w:tc>
          <w:tcPr/>
          <w:p>
            <w:pPr>
              <w:pStyle w:val="Compact"/>
              <w:spacing w:before="40" w:after="40"/>
            </w:pPr>
            <w:r>
              <w:rPr>
                <w:sz w:val="20"/>
              </w:rPr>
              <w:t xml:space="preserve">CU-001-E1 (Registrar Movimiento por Telegram), CU-001-E2 (Parsear Ticket por Imagen)</w:t>
            </w:r>
          </w:p>
        </w:tc>
      </w:tr>
    </w:tbl>
    <w:bookmarkEnd w:id="131"/>
    <w:bookmarkStart w:id="132" w:name="Xc483438756efc5380b25d05083c49e9e9a154f6"/>
    <w:p>
      <w:pPr>
        <w:pStyle w:val="Heading3"/>
      </w:pPr>
      <w:r>
        <w:rPr>
          <w:b/>
          <w:bCs/>
        </w:rPr>
        <w:t xml:space="preserve">CU-001-I1 – Actualizar Saldo de Cuenta (include)</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CU-001-I1</w:t>
            </w:r>
          </w:p>
        </w:tc>
      </w:tr>
      <w:tr>
        <w:tc>
          <w:tcPr/>
          <w:p>
            <w:pPr>
              <w:pStyle w:val="Compact"/>
              <w:spacing w:before="40" w:after="40"/>
            </w:pPr>
            <w:r>
              <w:rPr>
                <w:b/>
                <w:bCs/>
                <w:sz w:val="20"/>
              </w:rPr>
              <w:t xml:space="preserve">Nombre</w:t>
            </w:r>
          </w:p>
        </w:tc>
        <w:tc>
          <w:tcPr/>
          <w:p>
            <w:pPr>
              <w:pStyle w:val="Compact"/>
              <w:spacing w:before="40" w:after="40"/>
            </w:pPr>
            <w:r>
              <w:rPr>
                <w:sz w:val="20"/>
              </w:rPr>
              <w:t xml:space="preserve">Actualizar Saldo de Cuenta</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Recalcula y actualiza el saldo de la cuenta afectada tras registrar un movimiento, considerando moneda y tipo de operación.</w:t>
            </w:r>
          </w:p>
        </w:tc>
      </w:tr>
      <w:tr>
        <w:tc>
          <w:tcPr/>
          <w:p>
            <w:pPr>
              <w:pStyle w:val="Compact"/>
              <w:spacing w:before="40" w:after="40"/>
            </w:pPr>
            <w:r>
              <w:rPr>
                <w:b/>
                <w:bCs/>
                <w:sz w:val="20"/>
              </w:rPr>
              <w:t xml:space="preserve">Disparador</w:t>
            </w:r>
          </w:p>
        </w:tc>
        <w:tc>
          <w:tcPr/>
          <w:p>
            <w:pPr>
              <w:pStyle w:val="Compact"/>
              <w:spacing w:before="40" w:after="40"/>
            </w:pPr>
            <w:r>
              <w:rPr>
                <w:sz w:val="20"/>
              </w:rPr>
              <w:t xml:space="preserve">Se ejecuta automáticamente al confirmar el registro (paso 9).</w:t>
            </w:r>
          </w:p>
        </w:tc>
      </w:tr>
      <w:tr>
        <w:tc>
          <w:tcPr/>
          <w:p>
            <w:pPr>
              <w:pStyle w:val="Compact"/>
              <w:spacing w:before="40" w:after="40"/>
            </w:pPr>
            <w:r>
              <w:rPr>
                <w:b/>
                <w:bCs/>
                <w:sz w:val="20"/>
              </w:rPr>
              <w:t xml:space="preserve">Flujo</w:t>
            </w:r>
          </w:p>
        </w:tc>
        <w:tc>
          <w:tcPr/>
          <w:p>
            <w:pPr>
              <w:pStyle w:val="Compact"/>
              <w:spacing w:before="40" w:after="40"/>
            </w:pPr>
            <w:r>
              <w:rPr>
                <w:sz w:val="20"/>
              </w:rPr>
              <w:t xml:space="preserve">1. Obtiene saldo actual. 2. Calcula nuevo saldo según tipo (suma ingreso, resta gasto). 3. Si es transferencia, actualiza ambas cuentas. 4. Persiste nuevo saldo. 5. Invalida caché del dashboard.</w:t>
            </w:r>
          </w:p>
        </w:tc>
      </w:tr>
    </w:tbl>
    <w:bookmarkEnd w:id="132"/>
    <w:bookmarkStart w:id="133" w:name="Xfe0844b6f879ce6f2601a31b609208f5e5ec4d0"/>
    <w:p>
      <w:pPr>
        <w:pStyle w:val="Heading3"/>
      </w:pPr>
      <w:r>
        <w:rPr>
          <w:b/>
          <w:bCs/>
        </w:rPr>
        <w:t xml:space="preserve">CU-001-I2 – Validar Datos del Movimiento (include)</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CU-001-I2</w:t>
            </w:r>
          </w:p>
        </w:tc>
      </w:tr>
      <w:tr>
        <w:tc>
          <w:tcPr/>
          <w:p>
            <w:pPr>
              <w:pStyle w:val="Compact"/>
              <w:spacing w:before="40" w:after="40"/>
            </w:pPr>
            <w:r>
              <w:rPr>
                <w:b/>
                <w:bCs/>
                <w:sz w:val="20"/>
              </w:rPr>
              <w:t xml:space="preserve">Nombre</w:t>
            </w:r>
          </w:p>
        </w:tc>
        <w:tc>
          <w:tcPr/>
          <w:p>
            <w:pPr>
              <w:pStyle w:val="Compact"/>
              <w:spacing w:before="40" w:after="40"/>
            </w:pPr>
            <w:r>
              <w:rPr>
                <w:sz w:val="20"/>
              </w:rPr>
              <w:t xml:space="preserve">Validar Datos del Movimiento</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Verifica que todos los datos ingresados sean válidos antes de persistir el movimiento.</w:t>
            </w:r>
          </w:p>
        </w:tc>
      </w:tr>
      <w:tr>
        <w:tc>
          <w:tcPr/>
          <w:p>
            <w:pPr>
              <w:pStyle w:val="Compact"/>
              <w:spacing w:before="40" w:after="40"/>
            </w:pPr>
            <w:r>
              <w:rPr>
                <w:b/>
                <w:bCs/>
                <w:sz w:val="20"/>
              </w:rPr>
              <w:t xml:space="preserve">Disparador</w:t>
            </w:r>
          </w:p>
        </w:tc>
        <w:tc>
          <w:tcPr/>
          <w:p>
            <w:pPr>
              <w:pStyle w:val="Compact"/>
              <w:spacing w:before="40" w:after="40"/>
            </w:pPr>
            <w:r>
              <w:rPr>
                <w:sz w:val="20"/>
              </w:rPr>
              <w:t xml:space="preserve">Se ejecuta cuando el usuario confirma el registro (paso 8).</w:t>
            </w:r>
          </w:p>
        </w:tc>
      </w:tr>
      <w:tr>
        <w:tc>
          <w:tcPr/>
          <w:p>
            <w:pPr>
              <w:pStyle w:val="Compact"/>
              <w:spacing w:before="40" w:after="40"/>
            </w:pPr>
            <w:r>
              <w:rPr>
                <w:b/>
                <w:bCs/>
                <w:sz w:val="20"/>
              </w:rPr>
              <w:t xml:space="preserve">Flujo</w:t>
            </w:r>
          </w:p>
        </w:tc>
        <w:tc>
          <w:tcPr/>
          <w:p>
            <w:pPr>
              <w:pStyle w:val="Compact"/>
              <w:spacing w:before="40" w:after="40"/>
            </w:pPr>
            <w:r>
              <w:rPr>
                <w:sz w:val="20"/>
              </w:rPr>
              <w:t xml:space="preserve">1. Verifica monto &gt; 0. 2. Valida cuenta existente y activa. 3. Verifica categoría válida para el tipo. 4. Valida formato de fecha. 5. Retorna resultado de validación.</w:t>
            </w:r>
          </w:p>
        </w:tc>
      </w:tr>
    </w:tbl>
    <w:bookmarkEnd w:id="133"/>
    <w:bookmarkStart w:id="134" w:name="X14afd183a8175a35e0523c4f8dad8bf7bbee037"/>
    <w:p>
      <w:pPr>
        <w:pStyle w:val="Heading3"/>
      </w:pPr>
      <w:r>
        <w:rPr>
          <w:b/>
          <w:bCs/>
        </w:rPr>
        <w:t xml:space="preserve">CU-001-E1 – Registrar Movimiento por Telegram (extend)</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CU-001-E1</w:t>
            </w:r>
          </w:p>
        </w:tc>
      </w:tr>
      <w:tr>
        <w:tc>
          <w:tcPr/>
          <w:p>
            <w:pPr>
              <w:pStyle w:val="Compact"/>
              <w:spacing w:before="40" w:after="40"/>
            </w:pPr>
            <w:r>
              <w:rPr>
                <w:b/>
                <w:bCs/>
                <w:sz w:val="20"/>
              </w:rPr>
              <w:t xml:space="preserve">Nombre</w:t>
            </w:r>
          </w:p>
        </w:tc>
        <w:tc>
          <w:tcPr/>
          <w:p>
            <w:pPr>
              <w:pStyle w:val="Compact"/>
              <w:spacing w:before="40" w:after="40"/>
            </w:pPr>
            <w:r>
              <w:rPr>
                <w:sz w:val="20"/>
              </w:rPr>
              <w:t xml:space="preserve">Registrar Movimiento por Telegram</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registrar movimientos mediante mensajes al bot de Telegram (texto en lenguaje natural o nota de voz). Se modela como extensión por usar un canal y flujo diferentes.</w:t>
            </w:r>
          </w:p>
        </w:tc>
      </w:tr>
      <w:tr>
        <w:tc>
          <w:tcPr/>
          <w:p>
            <w:pPr>
              <w:pStyle w:val="Compact"/>
              <w:spacing w:before="40" w:after="40"/>
            </w:pPr>
            <w:r>
              <w:rPr>
                <w:b/>
                <w:bCs/>
                <w:sz w:val="20"/>
              </w:rPr>
              <w:t xml:space="preserve">Disparador</w:t>
            </w:r>
          </w:p>
        </w:tc>
        <w:tc>
          <w:tcPr/>
          <w:p>
            <w:pPr>
              <w:pStyle w:val="Compact"/>
              <w:spacing w:before="40" w:after="40"/>
            </w:pPr>
            <w:r>
              <w:rPr>
                <w:sz w:val="20"/>
              </w:rPr>
              <w:t xml:space="preserve">El usuario envía mensaje al bot con formato de movimiento (ej:</w:t>
            </w:r>
            <w:r>
              <w:rPr>
                <w:sz w:val="20"/>
              </w:rPr>
              <w:t xml:space="preserve"> </w:t>
            </w:r>
            <w:r>
              <w:rPr>
                <w:sz w:val="20"/>
              </w:rPr>
              <w:t xml:space="preserve">‘gasto 500 supermercado’</w:t>
            </w:r>
            <w:r>
              <w:rPr>
                <w:sz w:val="20"/>
              </w:rPr>
              <w:t xml:space="preserve">).</w:t>
            </w:r>
          </w:p>
        </w:tc>
      </w:tr>
      <w:tr>
        <w:tc>
          <w:tcPr/>
          <w:p>
            <w:pPr>
              <w:pStyle w:val="Compact"/>
              <w:spacing w:before="40" w:after="40"/>
            </w:pPr>
            <w:r>
              <w:rPr>
                <w:b/>
                <w:bCs/>
                <w:sz w:val="20"/>
              </w:rPr>
              <w:t xml:space="preserve">Flujo</w:t>
            </w:r>
          </w:p>
        </w:tc>
        <w:tc>
          <w:tcPr/>
          <w:p>
            <w:pPr>
              <w:pStyle w:val="Compact"/>
              <w:spacing w:before="40" w:after="40"/>
            </w:pPr>
            <w:r>
              <w:rPr>
                <w:sz w:val="20"/>
              </w:rPr>
              <w:t xml:space="preserve">1. El bot recibe y parsea el mensaje (Gemini con function-calling). 2. Identifica tipo, monto y categoría. 3. Solicita confirmación. 4. Si confirma, registra el movimiento. 5. Responde con resumen.</w:t>
            </w:r>
          </w:p>
        </w:tc>
      </w:tr>
    </w:tbl>
    <w:bookmarkEnd w:id="134"/>
    <w:bookmarkStart w:id="135" w:name="cu-002-gestionar-cuentas"/>
    <w:p>
      <w:pPr>
        <w:pStyle w:val="Heading3"/>
      </w:pPr>
      <w:r>
        <w:rPr>
          <w:b/>
          <w:bCs/>
        </w:rPr>
        <w:t xml:space="preserve">CU-002 – Gestionar Cuentas</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CU-002</w:t>
            </w:r>
          </w:p>
        </w:tc>
      </w:tr>
      <w:tr>
        <w:tc>
          <w:tcPr/>
          <w:p>
            <w:pPr>
              <w:pStyle w:val="Compact"/>
              <w:spacing w:before="40" w:after="40"/>
            </w:pPr>
            <w:r>
              <w:rPr>
                <w:b/>
                <w:bCs/>
                <w:sz w:val="20"/>
              </w:rPr>
              <w:t xml:space="preserve">Nombre</w:t>
            </w:r>
          </w:p>
        </w:tc>
        <w:tc>
          <w:tcPr/>
          <w:p>
            <w:pPr>
              <w:pStyle w:val="Compact"/>
              <w:spacing w:before="40" w:after="40"/>
            </w:pPr>
            <w:r>
              <w:rPr>
                <w:sz w:val="20"/>
              </w:rPr>
              <w:t xml:space="preserve">Gestionar Cuentas</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crear, editar, activar/desactivar y eliminar cuentas financieras de distintos tipos: banco, efectivo, tarjetas, billeteras virtuales e inversiones.</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Las cuentas quedan configuradas según las modificaciones. Los cambios se reflejan en todo el sistema.</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 Cuentas. 2. Sistema muestra cuentas agrupadas por tipo. 3. Usuario selecciona crear o editar. 4. Completa formulario: nombre, tipo, moneda, saldo inicial. 5. Para tarjetas, configura límite y fecha de cierre. 6. Confirma. 7. Sistema valida y persiste.</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4a. Si es bi-moneda, configura ambas monedas (ARS/USD). 3a. Si elimina, verifica que no tenga movimientos. 7a. Si hay errores, muestra mensajes específicos.</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CU-002-I1 (Calcular Saldo Total por Moneda)</w:t>
            </w:r>
          </w:p>
        </w:tc>
      </w:tr>
      <w:tr>
        <w:tc>
          <w:tcPr/>
          <w:p>
            <w:pPr>
              <w:pStyle w:val="Compact"/>
              <w:spacing w:before="40" w:after="40"/>
            </w:pPr>
            <w:r>
              <w:rPr>
                <w:b/>
                <w:bCs/>
                <w:sz w:val="20"/>
              </w:rPr>
              <w:t xml:space="preserve">Extends</w:t>
            </w:r>
          </w:p>
        </w:tc>
        <w:tc>
          <w:tcPr/>
          <w:p>
            <w:pPr>
              <w:pStyle w:val="Compact"/>
              <w:spacing w:before="40" w:after="40"/>
            </w:pPr>
            <w:r>
              <w:rPr>
                <w:sz w:val="20"/>
              </w:rPr>
              <w:t xml:space="preserve">CU-002-E1 (Configurar Tarjeta Bi-Moneda)</w:t>
            </w:r>
          </w:p>
        </w:tc>
      </w:tr>
    </w:tbl>
    <w:bookmarkEnd w:id="135"/>
    <w:bookmarkStart w:id="136" w:name="cu-003-visualizar-dashboard"/>
    <w:p>
      <w:pPr>
        <w:pStyle w:val="Heading3"/>
      </w:pPr>
      <w:r>
        <w:rPr>
          <w:b/>
          <w:bCs/>
        </w:rPr>
        <w:t xml:space="preserve">CU-003 – Visualizar Dashboard</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CU-003</w:t>
            </w:r>
          </w:p>
        </w:tc>
      </w:tr>
      <w:tr>
        <w:tc>
          <w:tcPr/>
          <w:p>
            <w:pPr>
              <w:pStyle w:val="Compact"/>
              <w:spacing w:before="40" w:after="40"/>
            </w:pPr>
            <w:r>
              <w:rPr>
                <w:b/>
                <w:bCs/>
                <w:sz w:val="20"/>
              </w:rPr>
              <w:t xml:space="preserve">Nombre</w:t>
            </w:r>
          </w:p>
        </w:tc>
        <w:tc>
          <w:tcPr/>
          <w:p>
            <w:pPr>
              <w:pStyle w:val="Compact"/>
              <w:spacing w:before="40" w:after="40"/>
            </w:pPr>
            <w:r>
              <w:rPr>
                <w:sz w:val="20"/>
              </w:rPr>
              <w:t xml:space="preserve">Visualizar Dashboard</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Muestra un resumen ejecutivo de la situación financiera: patrimonio líquido y total, cotizaciones actuales, últimos movimientos y estado de tarjetas.</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 Debe existir al menos una cuenta.</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El usuario visualiza información actualizada de su patrimonio.</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al Dashboard. 2. Sistema obtiene cotizaciones. 3. Calcula patrimonio líquido y total. 4. Obtiene últimos N movimientos. 5. Calcula estado de tarjetas. 6. Renderiza todos los widgets.</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2a. Si APIs no responden, muestra última cotización con indicador de fecha. 3a. Si hay múltiples monedas, convierte a moneda base del usuario.</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CU-003-I1 (Obtener Cotizaciones), CU-003-I2 (Calcular Patrimonio Consolidado)</w:t>
            </w:r>
          </w:p>
        </w:tc>
      </w:tr>
      <w:tr>
        <w:tc>
          <w:tcPr/>
          <w:p>
            <w:pPr>
              <w:pStyle w:val="Compact"/>
              <w:spacing w:before="40" w:after="40"/>
            </w:pPr>
            <w:r>
              <w:rPr>
                <w:b/>
                <w:bCs/>
                <w:sz w:val="20"/>
              </w:rPr>
              <w:t xml:space="preserve">Extends</w:t>
            </w:r>
          </w:p>
        </w:tc>
        <w:tc>
          <w:tcPr/>
          <w:p>
            <w:pPr>
              <w:pStyle w:val="Compact"/>
              <w:spacing w:before="40" w:after="40"/>
            </w:pPr>
            <w:r>
              <w:rPr>
                <w:sz w:val="20"/>
              </w:rPr>
              <w:t xml:space="preserve">CU-003-E1 (Consultar Asistente IA), CU-003-E2 (Detectar Anomalías de Gasto)</w:t>
            </w:r>
          </w:p>
        </w:tc>
      </w:tr>
    </w:tbl>
    <w:bookmarkEnd w:id="136"/>
    <w:bookmarkStart w:id="137" w:name="X9f896b55002f1c1d51d53fee44befe41a5c2d36"/>
    <w:p>
      <w:pPr>
        <w:pStyle w:val="Heading3"/>
      </w:pPr>
      <w:r>
        <w:rPr>
          <w:b/>
          <w:bCs/>
        </w:rPr>
        <w:t xml:space="preserve">CU-004 – Gestionar Portafolio de Inversiones</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CU-004</w:t>
            </w:r>
          </w:p>
        </w:tc>
      </w:tr>
      <w:tr>
        <w:tc>
          <w:tcPr/>
          <w:p>
            <w:pPr>
              <w:pStyle w:val="Compact"/>
              <w:spacing w:before="40" w:after="40"/>
            </w:pPr>
            <w:r>
              <w:rPr>
                <w:b/>
                <w:bCs/>
                <w:sz w:val="20"/>
              </w:rPr>
              <w:t xml:space="preserve">Nombre</w:t>
            </w:r>
          </w:p>
        </w:tc>
        <w:tc>
          <w:tcPr/>
          <w:p>
            <w:pPr>
              <w:pStyle w:val="Compact"/>
              <w:spacing w:before="40" w:after="40"/>
            </w:pPr>
            <w:r>
              <w:rPr>
                <w:sz w:val="20"/>
              </w:rPr>
              <w:t xml:space="preserve">Gestionar Portafolio de Inversiones</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registrar, visualizar y seguir posiciones de inversión en acciones USA y Merval, con cálculo de P&amp;L.</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 y tener al menos una cuenta de tipo</w:t>
            </w:r>
            <w:r>
              <w:rPr>
                <w:sz w:val="20"/>
              </w:rPr>
              <w:t xml:space="preserve"> </w:t>
            </w:r>
            <w:r>
              <w:rPr>
                <w:sz w:val="20"/>
              </w:rPr>
              <w:t xml:space="preserve">‘Inversión’</w:t>
            </w:r>
            <w:r>
              <w:rPr>
                <w:sz w:val="20"/>
              </w:rPr>
              <w:t xml:space="preserve">.</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El portafolio refleja las posiciones actuales con precios y P&amp;L actualizados.</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 Inversiones. 2. Sistema muestra portafolio con posiciones. 3. Muestra ticker, cantidad, precio promedio, precio actual y P&amp;L. 4. Usuario puede agregar posición. 5. Ingresa ticker, cantidad y precio de compra. 6. Sistema valida ticker. 7. Registra posición.</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4a. Si vende, registra venta y calcula ganancia realizada. 6a. Si ticker no existe, permite ingreso manual. 3a. Si sin cotización, muestra último precio.</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CU-004-I1 (Obtener Precios de Mercado), CU-004-I2 (Calcular P&amp;L de Posición)</w:t>
            </w:r>
          </w:p>
        </w:tc>
      </w:tr>
      <w:tr>
        <w:tc>
          <w:tcPr/>
          <w:p>
            <w:pPr>
              <w:pStyle w:val="Compact"/>
              <w:spacing w:before="40" w:after="40"/>
            </w:pPr>
            <w:r>
              <w:rPr>
                <w:b/>
                <w:bCs/>
                <w:sz w:val="20"/>
              </w:rPr>
              <w:t xml:space="preserve">Extends</w:t>
            </w:r>
          </w:p>
        </w:tc>
        <w:tc>
          <w:tcPr/>
          <w:p>
            <w:pPr>
              <w:pStyle w:val="Compact"/>
              <w:spacing w:before="40" w:after="40"/>
            </w:pPr>
            <w:r>
              <w:rPr>
                <w:sz w:val="20"/>
              </w:rPr>
              <w:t xml:space="preserve">—</w:t>
            </w:r>
          </w:p>
        </w:tc>
      </w:tr>
    </w:tbl>
    <w:bookmarkEnd w:id="137"/>
    <w:bookmarkStart w:id="138" w:name="cu-005-importarexportar-datos"/>
    <w:p>
      <w:pPr>
        <w:pStyle w:val="Heading3"/>
      </w:pPr>
      <w:r>
        <w:rPr>
          <w:b/>
          <w:bCs/>
        </w:rPr>
        <w:t xml:space="preserve">CU-005 – Importar/Exportar Datos</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CU-005</w:t>
            </w:r>
          </w:p>
        </w:tc>
      </w:tr>
      <w:tr>
        <w:tc>
          <w:tcPr/>
          <w:p>
            <w:pPr>
              <w:pStyle w:val="Compact"/>
              <w:spacing w:before="40" w:after="40"/>
            </w:pPr>
            <w:r>
              <w:rPr>
                <w:b/>
                <w:bCs/>
                <w:sz w:val="20"/>
              </w:rPr>
              <w:t xml:space="preserve">Nombre</w:t>
            </w:r>
          </w:p>
        </w:tc>
        <w:tc>
          <w:tcPr/>
          <w:p>
            <w:pPr>
              <w:pStyle w:val="Compact"/>
              <w:spacing w:before="40" w:after="40"/>
            </w:pPr>
            <w:r>
              <w:rPr>
                <w:sz w:val="20"/>
              </w:rPr>
              <w:t xml:space="preserve">Importar/Exportar Datos</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importar movimientos desde CSV/XLSX y exportar datos en CSV/JSON para backup o análisis externo.</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 Para importar, el archivo debe cumplir el formato esperado.</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Los datos quedan importados correctamente o el archivo exportado descargado.</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 Configuración &gt; Importar/Exportar. 2. Selecciona operación. 3. Para exportar: tipo y formato. 4. Sistema genera y descarga archivo. 5. Para importar: sube archivo. 6. Sistema valida. 7. Muestra preview. 8. Usuario confirma. 9. Sistema importa.</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6a. Si formato inválido, muestra errores. 7a. Si hay duplicados, permite elegir acción. 9a. Si hay errores en filas, las reporta y continúa.</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CU-005-I1 (Validar Formato de Archivo), CU-005-I2 (Mapear Categorías y Cuentas)</w:t>
            </w:r>
          </w:p>
        </w:tc>
      </w:tr>
      <w:tr>
        <w:tc>
          <w:tcPr/>
          <w:p>
            <w:pPr>
              <w:pStyle w:val="Compact"/>
              <w:spacing w:before="40" w:after="40"/>
            </w:pPr>
            <w:r>
              <w:rPr>
                <w:b/>
                <w:bCs/>
                <w:sz w:val="20"/>
              </w:rPr>
              <w:t xml:space="preserve">Extends</w:t>
            </w:r>
          </w:p>
        </w:tc>
        <w:tc>
          <w:tcPr/>
          <w:p>
            <w:pPr>
              <w:pStyle w:val="Compact"/>
              <w:spacing w:before="40" w:after="40"/>
            </w:pPr>
            <w:r>
              <w:rPr>
                <w:sz w:val="20"/>
              </w:rPr>
              <w:t xml:space="preserve">— (el parseo de tickets por imagen se modela como CU-001-E2, ingreso vía bot de Telegram)</w:t>
            </w:r>
          </w:p>
        </w:tc>
      </w:tr>
    </w:tbl>
    <w:bookmarkEnd w:id="138"/>
    <w:bookmarkStart w:id="139" w:name="cu-006-gestionar-reglas-recurrentes"/>
    <w:p>
      <w:pPr>
        <w:pStyle w:val="Heading3"/>
      </w:pPr>
      <w:r>
        <w:rPr>
          <w:b/>
          <w:bCs/>
        </w:rPr>
        <w:t xml:space="preserve">CU-006 – Gestionar Reglas Recurrentes</w:t>
      </w:r>
    </w:p>
    <w:tbl>
      <w:tblPr>
        <w:tblStyle w:val="Table"/>
        <w:tblW w:type="pct" w:w="5000"/>
        <w:tblLayout w:type="fixed"/>
        <w:tblLook w:firstRow="0" w:lastRow="0" w:firstColumn="0" w:lastColumn="0" w:noHBand="0" w:noVBand="0" w:val="000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960"/>
        <w:gridCol w:w="3960"/>
      </w:tblGrid>
      <w:t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sz w:val="20"/>
              </w:rPr>
              <w:t xml:space="preserve">CU-006</w:t>
            </w:r>
          </w:p>
        </w:tc>
      </w:tr>
      <w:tr>
        <w:tc>
          <w:tcPr/>
          <w:p>
            <w:pPr>
              <w:pStyle w:val="Compact"/>
              <w:spacing w:before="40" w:after="40"/>
            </w:pPr>
            <w:r>
              <w:rPr>
                <w:b/>
                <w:bCs/>
                <w:sz w:val="20"/>
              </w:rPr>
              <w:t xml:space="preserve">Nombre</w:t>
            </w:r>
          </w:p>
        </w:tc>
        <w:tc>
          <w:tcPr/>
          <w:p>
            <w:pPr>
              <w:pStyle w:val="Compact"/>
              <w:spacing w:before="40" w:after="40"/>
            </w:pPr>
            <w:r>
              <w:rPr>
                <w:sz w:val="20"/>
              </w:rPr>
              <w:t xml:space="preserve">Gestionar Reglas Recurrentes</w:t>
            </w:r>
          </w:p>
        </w:tc>
      </w:tr>
      <w:tr>
        <w:tc>
          <w:tcPr/>
          <w:p>
            <w:pPr>
              <w:pStyle w:val="Compact"/>
              <w:spacing w:before="40" w:after="40"/>
            </w:pPr>
            <w:r>
              <w:rPr>
                <w:b/>
                <w:bCs/>
                <w:sz w:val="20"/>
              </w:rPr>
              <w:t xml:space="preserve">Descripción</w:t>
            </w:r>
          </w:p>
        </w:tc>
        <w:tc>
          <w:tcPr/>
          <w:p>
            <w:pPr>
              <w:pStyle w:val="Compact"/>
              <w:spacing w:before="40" w:after="40"/>
            </w:pPr>
            <w:r>
              <w:rPr>
                <w:sz w:val="20"/>
              </w:rPr>
              <w:t xml:space="preserve">Permite al usuario crear, editar, activar/desactivar y eliminar reglas de transacciones recurrentes (gastos, ingresos o suscripciones periódicas). El sistema ejecuta automáticamente las transacciones según la frecuencia configurada mediante un cron job diario.</w:t>
            </w:r>
          </w:p>
        </w:tc>
      </w:tr>
      <w:tr>
        <w:tc>
          <w:tcPr/>
          <w:p>
            <w:pPr>
              <w:pStyle w:val="Compact"/>
              <w:spacing w:before="40" w:after="40"/>
            </w:pPr>
            <w:r>
              <w:rPr>
                <w:b/>
                <w:bCs/>
                <w:sz w:val="20"/>
              </w:rPr>
              <w:t xml:space="preserve">Actor Principal</w:t>
            </w:r>
          </w:p>
        </w:tc>
        <w:tc>
          <w:tcPr/>
          <w:p>
            <w:pPr>
              <w:pStyle w:val="Compact"/>
              <w:spacing w:before="40" w:after="40"/>
            </w:pPr>
            <w:r>
              <w:rPr>
                <w:sz w:val="20"/>
              </w:rPr>
              <w:t xml:space="preserve">Usuario (gestión manual); Sistema/Cron (ejecución automática)</w:t>
            </w:r>
          </w:p>
        </w:tc>
      </w:tr>
      <w:tr>
        <w:tc>
          <w:tcPr/>
          <w:p>
            <w:pPr>
              <w:pStyle w:val="Compact"/>
              <w:spacing w:before="40" w:after="40"/>
            </w:pPr>
            <w:r>
              <w:rPr>
                <w:b/>
                <w:bCs/>
                <w:sz w:val="20"/>
              </w:rPr>
              <w:t xml:space="preserve">Precondiciones</w:t>
            </w:r>
          </w:p>
        </w:tc>
        <w:tc>
          <w:tcPr/>
          <w:p>
            <w:pPr>
              <w:pStyle w:val="Compact"/>
              <w:spacing w:before="40" w:after="40"/>
            </w:pPr>
            <w:r>
              <w:rPr>
                <w:sz w:val="20"/>
              </w:rPr>
              <w:t xml:space="preserve">El usuario debe estar autenticado. Debe existir al menos una cuenta y una categoría activas.</w:t>
            </w:r>
          </w:p>
        </w:tc>
      </w:tr>
      <w:tr>
        <w:tc>
          <w:tcPr/>
          <w:p>
            <w:pPr>
              <w:pStyle w:val="Compact"/>
              <w:spacing w:before="40" w:after="40"/>
            </w:pPr>
            <w:r>
              <w:rPr>
                <w:b/>
                <w:bCs/>
                <w:sz w:val="20"/>
              </w:rPr>
              <w:t xml:space="preserve">Postcondiciones</w:t>
            </w:r>
          </w:p>
        </w:tc>
        <w:tc>
          <w:tcPr/>
          <w:p>
            <w:pPr>
              <w:pStyle w:val="Compact"/>
              <w:spacing w:before="40" w:after="40"/>
            </w:pPr>
            <w:r>
              <w:rPr>
                <w:sz w:val="20"/>
              </w:rPr>
              <w:t xml:space="preserve">La regla recurrente queda configurada. En cada ejecución del cron, el sistema genera automáticamente la transacción correspondiente y actualiza last_executed_date.</w:t>
            </w:r>
          </w:p>
        </w:tc>
      </w:tr>
      <w:tr>
        <w:tc>
          <w:tcPr/>
          <w:p>
            <w:pPr>
              <w:pStyle w:val="Compact"/>
              <w:spacing w:before="40" w:after="40"/>
            </w:pPr>
            <w:r>
              <w:rPr>
                <w:b/>
                <w:bCs/>
                <w:sz w:val="20"/>
              </w:rPr>
              <w:t xml:space="preserve">Flujo Principal</w:t>
            </w:r>
          </w:p>
        </w:tc>
        <w:tc>
          <w:tcPr/>
          <w:p>
            <w:pPr>
              <w:pStyle w:val="Compact"/>
              <w:spacing w:before="40" w:after="40"/>
            </w:pPr>
            <w:r>
              <w:rPr>
                <w:sz w:val="20"/>
              </w:rPr>
              <w:t xml:space="preserve">1. El usuario accede a Recurrentes. 2. El sistema muestra la lista de reglas activas e inactivas. 3. El usuario selecciona</w:t>
            </w:r>
            <w:r>
              <w:rPr>
                <w:sz w:val="20"/>
              </w:rPr>
              <w:t xml:space="preserve"> </w:t>
            </w:r>
            <w:r>
              <w:rPr>
                <w:sz w:val="20"/>
              </w:rPr>
              <w:t xml:space="preserve">“Nueva regla”</w:t>
            </w:r>
            <w:r>
              <w:rPr>
                <w:sz w:val="20"/>
              </w:rPr>
              <w:t xml:space="preserve">. 4. Ingresa: tipo, cuenta, monto, moneda, categoría, descripción, frecuencia y fecha de inicio. 5. Opcionalmente indica si es suscripción (nombre del servicio). 6. Confirma. 7. El sistema valida y persiste la regla. 8. El cron job diario (/api/cron/recurring) evalúa y ejecuta reglas pendientes automáticamente.</w:t>
            </w:r>
          </w:p>
        </w:tc>
      </w:tr>
      <w:tr>
        <w:tc>
          <w:tcPr/>
          <w:p>
            <w:pPr>
              <w:pStyle w:val="Compact"/>
              <w:spacing w:before="40" w:after="40"/>
            </w:pPr>
            <w:r>
              <w:rPr>
                <w:b/>
                <w:bCs/>
                <w:sz w:val="20"/>
              </w:rPr>
              <w:t xml:space="preserve">Flujo Alternativo</w:t>
            </w:r>
          </w:p>
        </w:tc>
        <w:tc>
          <w:tcPr/>
          <w:p>
            <w:pPr>
              <w:pStyle w:val="Compact"/>
              <w:spacing w:before="40" w:after="40"/>
            </w:pPr>
            <w:r>
              <w:rPr>
                <w:sz w:val="20"/>
              </w:rPr>
              <w:t xml:space="preserve">3a. Si edita una regla existente, pre-carga los datos actuales. 5a. Si define fecha de fin, la regla se desactiva automáticamente al superarla. 8a. Si la cuenta no tiene fondos suficientes para un gasto recurrente, el cron registra la transacción igualmente y notifica al usuario.</w:t>
            </w:r>
          </w:p>
        </w:tc>
      </w:tr>
      <w:tr>
        <w:tc>
          <w:tcPr/>
          <w:p>
            <w:pPr>
              <w:pStyle w:val="Compact"/>
              <w:spacing w:before="40" w:after="40"/>
            </w:pPr>
            <w:r>
              <w:rPr>
                <w:b/>
                <w:bCs/>
                <w:sz w:val="20"/>
              </w:rPr>
              <w:t xml:space="preserve">Includes</w:t>
            </w:r>
          </w:p>
        </w:tc>
        <w:tc>
          <w:tcPr/>
          <w:p>
            <w:pPr>
              <w:pStyle w:val="Compact"/>
              <w:spacing w:before="40" w:after="40"/>
            </w:pPr>
            <w:r>
              <w:rPr>
                <w:sz w:val="20"/>
              </w:rPr>
              <w:t xml:space="preserve">CU-006-I1 (Ejecutar Transacción Recurrente)</w:t>
            </w:r>
          </w:p>
        </w:tc>
      </w:tr>
    </w:tbl>
    <w:bookmarkEnd w:id="139"/>
    <w:bookmarkStart w:id="140" w:name="reglas-de-negocio-rn"/>
    <w:p>
      <w:pPr>
        <w:pStyle w:val="Heading3"/>
      </w:pPr>
      <w:r>
        <w:rPr>
          <w:b/>
          <w:bCs/>
        </w:rPr>
        <w:t xml:space="preserve">Reglas de Negocio (RN)</w:t>
      </w:r>
    </w:p>
    <w:p>
      <w:pPr>
        <w:pStyle w:val="FirstParagraph"/>
      </w:pPr>
      <w:r>
        <w:t xml:space="preserve">Reglas de negocio derivadas del código real (validaciones y triggers). Cada CU referencia sus reglas; la matriz de trazabilidad (10.5.15) las vincula.</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b/>
                <w:bCs/>
                <w:sz w:val="20"/>
              </w:rPr>
              <w:t xml:space="preserve">Regla</w:t>
            </w:r>
          </w:p>
        </w:tc>
        <w:tc>
          <w:tcPr>
            <w:shd w:val="clear" w:fill="DEEBF7"/>
          </w:tcPr>
          <w:p>
            <w:pPr>
              <w:pStyle w:val="Compact"/>
              <w:spacing w:before="40" w:after="40"/>
            </w:pPr>
            <w:r>
              <w:rPr>
                <w:b/>
                <w:bCs/>
                <w:sz w:val="20"/>
              </w:rPr>
              <w:t xml:space="preserve">Dónde se aplica (evidencia)</w:t>
            </w:r>
          </w:p>
        </w:tc>
      </w:tr>
      <w:tr>
        <w:tc>
          <w:tcPr/>
          <w:p>
            <w:pPr>
              <w:pStyle w:val="Compact"/>
              <w:spacing w:before="40" w:after="40"/>
            </w:pPr>
            <w:r>
              <w:rPr>
                <w:sz w:val="20"/>
              </w:rPr>
              <w:t xml:space="preserve">RN-MOV-001</w:t>
            </w:r>
          </w:p>
        </w:tc>
        <w:tc>
          <w:tcPr/>
          <w:p>
            <w:pPr>
              <w:pStyle w:val="Compact"/>
              <w:spacing w:before="40" w:after="40"/>
            </w:pPr>
            <w:r>
              <w:rPr>
                <w:sz w:val="20"/>
              </w:rPr>
              <w:t xml:space="preserve">El monto de un movimiento debe ser mayor a cero.</w:t>
            </w:r>
          </w:p>
        </w:tc>
        <w:tc>
          <w:tcPr/>
          <w:p>
            <w:pPr>
              <w:pStyle w:val="Compact"/>
              <w:spacing w:before="40" w:after="40"/>
            </w:pPr>
            <w:r>
              <w:rPr>
                <w:sz w:val="20"/>
              </w:rPr>
              <w:t xml:space="preserve">Validación en POST /api/transactions (CU-001-I2)</w:t>
            </w:r>
          </w:p>
        </w:tc>
      </w:tr>
      <w:tr>
        <w:tc>
          <w:tcPr/>
          <w:p>
            <w:pPr>
              <w:pStyle w:val="Compact"/>
              <w:spacing w:before="40" w:after="40"/>
            </w:pPr>
            <w:r>
              <w:rPr>
                <w:sz w:val="20"/>
              </w:rPr>
              <w:t xml:space="preserve">RN-MOV-002</w:t>
            </w:r>
          </w:p>
        </w:tc>
        <w:tc>
          <w:tcPr/>
          <w:p>
            <w:pPr>
              <w:pStyle w:val="Compact"/>
              <w:spacing w:before="40" w:after="40"/>
            </w:pPr>
            <w:r>
              <w:rPr>
                <w:sz w:val="20"/>
              </w:rPr>
              <w:t xml:space="preserve">Si la moneda del movimiento difiere de la de la cuenta, se convierte con el tipo de cambio vigente y se persisten ambos montos.</w:t>
            </w:r>
          </w:p>
        </w:tc>
        <w:tc>
          <w:tcPr/>
          <w:p>
            <w:pPr>
              <w:pStyle w:val="Compact"/>
              <w:spacing w:before="40" w:after="40"/>
            </w:pPr>
            <w:r>
              <w:rPr>
                <w:sz w:val="20"/>
              </w:rPr>
              <w:t xml:space="preserve">transactionsService.create() + cotizacionesService.getExchangeRate()</w:t>
            </w:r>
          </w:p>
        </w:tc>
      </w:tr>
      <w:tr>
        <w:tc>
          <w:tcPr/>
          <w:p>
            <w:pPr>
              <w:pStyle w:val="Compact"/>
              <w:spacing w:before="40" w:after="40"/>
            </w:pPr>
            <w:r>
              <w:rPr>
                <w:sz w:val="20"/>
              </w:rPr>
              <w:t xml:space="preserve">RN-MOV-003</w:t>
            </w:r>
          </w:p>
        </w:tc>
        <w:tc>
          <w:tcPr/>
          <w:p>
            <w:pPr>
              <w:pStyle w:val="Compact"/>
              <w:spacing w:before="40" w:after="40"/>
            </w:pPr>
            <w:r>
              <w:rPr>
                <w:sz w:val="20"/>
              </w:rPr>
              <w:t xml:space="preserve">El saldo de la cuenta se actualiza por trigger en la base de datos, nunca por código de aplicación.</w:t>
            </w:r>
          </w:p>
        </w:tc>
        <w:tc>
          <w:tcPr/>
          <w:p>
            <w:pPr>
              <w:pStyle w:val="Compact"/>
              <w:spacing w:before="40" w:after="40"/>
            </w:pPr>
            <w:r>
              <w:rPr>
                <w:sz w:val="20"/>
              </w:rPr>
              <w:t xml:space="preserve">Trigger update_account_balance() (supabase/schema.sql)</w:t>
            </w:r>
          </w:p>
        </w:tc>
      </w:tr>
      <w:tr>
        <w:tc>
          <w:tcPr/>
          <w:p>
            <w:pPr>
              <w:pStyle w:val="Compact"/>
              <w:spacing w:before="40" w:after="40"/>
            </w:pPr>
            <w:r>
              <w:rPr>
                <w:sz w:val="20"/>
              </w:rPr>
              <w:t xml:space="preserve">RN-CTA-001</w:t>
            </w:r>
          </w:p>
        </w:tc>
        <w:tc>
          <w:tcPr/>
          <w:p>
            <w:pPr>
              <w:pStyle w:val="Compact"/>
              <w:spacing w:before="40" w:after="40"/>
            </w:pPr>
            <w:r>
              <w:rPr>
                <w:sz w:val="20"/>
              </w:rPr>
              <w:t xml:space="preserve">Toda consulta o escritura de datos de usuario filtra por user_id.</w:t>
            </w:r>
          </w:p>
        </w:tc>
        <w:tc>
          <w:tcPr/>
          <w:p>
            <w:pPr>
              <w:pStyle w:val="Compact"/>
              <w:spacing w:before="40" w:after="40"/>
            </w:pPr>
            <w:r>
              <w:rPr>
                <w:sz w:val="20"/>
              </w:rPr>
              <w:t xml:space="preserve">Capa de servicios (service-role + .eq(</w:t>
            </w:r>
            <w:r>
              <w:rPr>
                <w:sz w:val="20"/>
              </w:rPr>
              <w:t xml:space="preserve">‘user_id’</w:t>
            </w:r>
            <w:r>
              <w:rPr>
                <w:sz w:val="20"/>
              </w:rPr>
              <w:t xml:space="preserve">, …)) y políticas RLS</w:t>
            </w:r>
          </w:p>
        </w:tc>
      </w:tr>
      <w:tr>
        <w:tc>
          <w:tcPr/>
          <w:p>
            <w:pPr>
              <w:pStyle w:val="Compact"/>
              <w:spacing w:before="40" w:after="40"/>
            </w:pPr>
            <w:r>
              <w:rPr>
                <w:sz w:val="20"/>
              </w:rPr>
              <w:t xml:space="preserve">RN-REC-001</w:t>
            </w:r>
          </w:p>
        </w:tc>
        <w:tc>
          <w:tcPr/>
          <w:p>
            <w:pPr>
              <w:pStyle w:val="Compact"/>
              <w:spacing w:before="40" w:after="40"/>
            </w:pPr>
            <w:r>
              <w:rPr>
                <w:sz w:val="20"/>
              </w:rPr>
              <w:t xml:space="preserve">Una regla recurrente no se ejecuta dos veces el mismo día (se reclama la fecha antes de crear el movimiento).</w:t>
            </w:r>
          </w:p>
        </w:tc>
        <w:tc>
          <w:tcPr/>
          <w:p>
            <w:pPr>
              <w:pStyle w:val="Compact"/>
              <w:spacing w:before="40" w:after="40"/>
            </w:pPr>
            <w:r>
              <w:rPr>
                <w:sz w:val="20"/>
              </w:rPr>
              <w:t xml:space="preserve">app/api/cron/recurring (CU-006-I1)</w:t>
            </w:r>
          </w:p>
        </w:tc>
      </w:tr>
      <w:tr>
        <w:tc>
          <w:tcPr/>
          <w:p>
            <w:pPr>
              <w:pStyle w:val="Compact"/>
              <w:spacing w:before="40" w:after="40"/>
            </w:pPr>
            <w:r>
              <w:rPr>
                <w:sz w:val="20"/>
              </w:rPr>
              <w:t xml:space="preserve">RN-REC-002</w:t>
            </w:r>
          </w:p>
        </w:tc>
        <w:tc>
          <w:tcPr/>
          <w:p>
            <w:pPr>
              <w:pStyle w:val="Compact"/>
              <w:spacing w:before="40" w:after="40"/>
            </w:pPr>
            <w:r>
              <w:rPr>
                <w:sz w:val="20"/>
              </w:rPr>
              <w:t xml:space="preserve">Una regla recurrente contra una cuenta desactivada se saltea sin desactivar la regla.</w:t>
            </w:r>
          </w:p>
        </w:tc>
        <w:tc>
          <w:tcPr/>
          <w:p>
            <w:pPr>
              <w:pStyle w:val="Compact"/>
              <w:spacing w:before="40" w:after="40"/>
            </w:pPr>
            <w:r>
              <w:rPr>
                <w:sz w:val="20"/>
              </w:rPr>
              <w:t xml:space="preserve">app/api/cron/recurring — shouldProcess()</w:t>
            </w:r>
          </w:p>
        </w:tc>
      </w:tr>
      <w:tr>
        <w:tc>
          <w:tcPr/>
          <w:p>
            <w:pPr>
              <w:pStyle w:val="Compact"/>
              <w:spacing w:before="40" w:after="40"/>
            </w:pPr>
            <w:r>
              <w:rPr>
                <w:sz w:val="20"/>
              </w:rPr>
              <w:t xml:space="preserve">RN-COT-001</w:t>
            </w:r>
          </w:p>
        </w:tc>
        <w:tc>
          <w:tcPr/>
          <w:p>
            <w:pPr>
              <w:pStyle w:val="Compact"/>
              <w:spacing w:before="40" w:after="40"/>
            </w:pPr>
            <w:r>
              <w:rPr>
                <w:sz w:val="20"/>
              </w:rPr>
              <w:t xml:space="preserve">La cotización del dólar se resuelve por fuentes con fallback ordenado (CriptoYa → DolarApi → caché en BD) y se cachea 300 segundos.</w:t>
            </w:r>
          </w:p>
        </w:tc>
        <w:tc>
          <w:tcPr/>
          <w:p>
            <w:pPr>
              <w:pStyle w:val="Compact"/>
              <w:spacing w:before="40" w:after="40"/>
            </w:pPr>
            <w:r>
              <w:rPr>
                <w:sz w:val="20"/>
              </w:rPr>
              <w:t xml:space="preserve">cotizacionesService (patrón Strategy, Anexo D.1)</w:t>
            </w:r>
          </w:p>
        </w:tc>
      </w:tr>
      <w:tr>
        <w:tc>
          <w:tcPr/>
          <w:p>
            <w:pPr>
              <w:pStyle w:val="Compact"/>
              <w:spacing w:before="40" w:after="40"/>
            </w:pPr>
            <w:r>
              <w:rPr>
                <w:sz w:val="20"/>
              </w:rPr>
              <w:t xml:space="preserve">RN-SEG-001</w:t>
            </w:r>
          </w:p>
        </w:tc>
        <w:tc>
          <w:tcPr/>
          <w:p>
            <w:pPr>
              <w:pStyle w:val="Compact"/>
              <w:spacing w:before="40" w:after="40"/>
            </w:pPr>
            <w:r>
              <w:rPr>
                <w:sz w:val="20"/>
              </w:rPr>
              <w:t xml:space="preserve">Los cron jobs solo se ejecutan con el bearer secreto de Vercel Cron; los webhooks validan firma/secreto.</w:t>
            </w:r>
          </w:p>
        </w:tc>
        <w:tc>
          <w:tcPr/>
          <w:p>
            <w:pPr>
              <w:pStyle w:val="Compact"/>
              <w:spacing w:before="40" w:after="40"/>
            </w:pPr>
            <w:r>
              <w:rPr>
                <w:sz w:val="20"/>
              </w:rPr>
              <w:t xml:space="preserve">lib/cron/cron-job.ts (Anexo D.2), webhook MP (HMAC), webhook Telegram</w:t>
            </w:r>
          </w:p>
        </w:tc>
      </w:tr>
    </w:tbl>
    <w:bookmarkEnd w:id="140"/>
    <w:bookmarkStart w:id="144" w:name="modelo-de-dominio"/>
    <w:p>
      <w:pPr>
        <w:pStyle w:val="Heading3"/>
      </w:pPr>
      <w:r>
        <w:rPr>
          <w:b/>
          <w:bCs/>
        </w:rPr>
        <w:t xml:space="preserve">10.5.4 Modelo de Dominio</w:t>
      </w:r>
    </w:p>
    <w:p>
      <w:pPr>
        <w:pStyle w:val="FirstParagraph"/>
      </w:pPr>
      <w:r>
        <w:t xml:space="preserve">El modelo de dominio identifica las entidades principales del sistema y sus relaciones: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Entidad</w:t>
            </w:r>
          </w:p>
        </w:tc>
        <w:tc>
          <w:tcPr>
            <w:shd w:val="clear" w:fill="DEEBF7"/>
          </w:tcPr>
          <w:p>
            <w:pPr>
              <w:pStyle w:val="Compact"/>
              <w:spacing w:before="40" w:after="40"/>
            </w:pPr>
            <w:r>
              <w:rPr>
                <w:b/>
                <w:bCs/>
                <w:sz w:val="20"/>
              </w:rPr>
              <w:t xml:space="preserve">Descripción</w:t>
            </w:r>
          </w:p>
        </w:tc>
        <w:tc>
          <w:tcPr>
            <w:shd w:val="clear" w:fill="DEEBF7"/>
          </w:tcPr>
          <w:p>
            <w:pPr>
              <w:pStyle w:val="Compact"/>
              <w:spacing w:before="40" w:after="40"/>
            </w:pPr>
            <w:r>
              <w:rPr>
                <w:b/>
                <w:bCs/>
                <w:sz w:val="20"/>
              </w:rPr>
              <w:t xml:space="preserve">Atributos Principales</w:t>
            </w:r>
          </w:p>
        </w:tc>
        <w:tc>
          <w:tcPr>
            <w:shd w:val="clear" w:fill="DEEBF7"/>
          </w:tcPr>
          <w:p>
            <w:pPr>
              <w:pStyle w:val="Compact"/>
              <w:spacing w:before="40" w:after="40"/>
            </w:pPr>
            <w:r>
              <w:rPr>
                <w:b/>
                <w:bCs/>
                <w:sz w:val="20"/>
              </w:rPr>
              <w:t xml:space="preserve">Relaciones</w:t>
            </w:r>
          </w:p>
        </w:tc>
      </w:tr>
      <w:tr>
        <w:tc>
          <w:tcPr/>
          <w:p>
            <w:pPr>
              <w:pStyle w:val="Compact"/>
              <w:spacing w:before="40" w:after="40"/>
            </w:pPr>
            <w:r>
              <w:rPr>
                <w:sz w:val="20"/>
              </w:rPr>
              <w:t xml:space="preserve">Usuario</w:t>
            </w:r>
          </w:p>
        </w:tc>
        <w:tc>
          <w:tcPr/>
          <w:p>
            <w:pPr>
              <w:pStyle w:val="Compact"/>
              <w:spacing w:before="40" w:after="40"/>
            </w:pPr>
            <w:r>
              <w:rPr>
                <w:sz w:val="20"/>
              </w:rPr>
              <w:t xml:space="preserve">Persona que usa el sistema</w:t>
            </w:r>
          </w:p>
        </w:tc>
        <w:tc>
          <w:tcPr/>
          <w:p>
            <w:pPr>
              <w:pStyle w:val="Compact"/>
              <w:spacing w:before="40" w:after="40"/>
            </w:pPr>
            <w:r>
              <w:rPr>
                <w:sz w:val="20"/>
              </w:rPr>
              <w:t xml:space="preserve">email, moneda por defecto, zona horaria, estado de suscripción</w:t>
            </w:r>
          </w:p>
        </w:tc>
        <w:tc>
          <w:tcPr/>
          <w:p>
            <w:pPr>
              <w:pStyle w:val="Compact"/>
              <w:spacing w:before="40" w:after="40"/>
            </w:pPr>
            <w:r>
              <w:rPr>
                <w:sz w:val="20"/>
              </w:rPr>
              <w:t xml:space="preserve">Posee Cuentas; registra Movimientos; define Categorías; planifica Presupuestos</w:t>
            </w:r>
          </w:p>
        </w:tc>
      </w:tr>
      <w:tr>
        <w:tc>
          <w:tcPr/>
          <w:p>
            <w:pPr>
              <w:pStyle w:val="Compact"/>
              <w:spacing w:before="40" w:after="40"/>
            </w:pPr>
            <w:r>
              <w:rPr>
                <w:sz w:val="20"/>
              </w:rPr>
              <w:t xml:space="preserve">Cuenta</w:t>
            </w:r>
          </w:p>
        </w:tc>
        <w:tc>
          <w:tcPr/>
          <w:p>
            <w:pPr>
              <w:pStyle w:val="Compact"/>
              <w:spacing w:before="40" w:after="40"/>
            </w:pPr>
            <w:r>
              <w:rPr>
                <w:sz w:val="20"/>
              </w:rPr>
              <w:t xml:space="preserve">Contenedor de fondos de un tipo específico</w:t>
            </w:r>
          </w:p>
        </w:tc>
        <w:tc>
          <w:tcPr/>
          <w:p>
            <w:pPr>
              <w:pStyle w:val="Compact"/>
              <w:spacing w:before="40" w:after="40"/>
            </w:pPr>
            <w:r>
              <w:rPr>
                <w:sz w:val="20"/>
              </w:rPr>
              <w:t xml:space="preserve">nombre, tipo, moneda, saldo, es deuda, incluir en total</w:t>
            </w:r>
          </w:p>
        </w:tc>
        <w:tc>
          <w:tcPr/>
          <w:p>
            <w:pPr>
              <w:pStyle w:val="Compact"/>
              <w:spacing w:before="40" w:after="40"/>
            </w:pPr>
            <w:r>
              <w:rPr>
                <w:sz w:val="20"/>
              </w:rPr>
              <w:t xml:space="preserve">Pertenece a Usuario; origen/destino de Movimientos; contiene Inversiones; alimenta Reglas</w:t>
            </w:r>
          </w:p>
        </w:tc>
      </w:tr>
      <w:tr>
        <w:tc>
          <w:tcPr/>
          <w:p>
            <w:pPr>
              <w:pStyle w:val="Compact"/>
              <w:spacing w:before="40" w:after="40"/>
            </w:pPr>
            <w:r>
              <w:rPr>
                <w:sz w:val="20"/>
              </w:rPr>
              <w:t xml:space="preserve">Movimiento</w:t>
            </w:r>
          </w:p>
        </w:tc>
        <w:tc>
          <w:tcPr/>
          <w:p>
            <w:pPr>
              <w:pStyle w:val="Compact"/>
              <w:spacing w:before="40" w:after="40"/>
            </w:pPr>
            <w:r>
              <w:rPr>
                <w:sz w:val="20"/>
              </w:rPr>
              <w:t xml:space="preserve">Transacción financiera registrada</w:t>
            </w:r>
          </w:p>
        </w:tc>
        <w:tc>
          <w:tcPr/>
          <w:p>
            <w:pPr>
              <w:pStyle w:val="Compact"/>
              <w:spacing w:before="40" w:after="40"/>
            </w:pPr>
            <w:r>
              <w:rPr>
                <w:sz w:val="20"/>
              </w:rPr>
              <w:t xml:space="preserve">tipo, monto, moneda, monto en moneda de la cuenta, tipo de cambio, descripción, fecha</w:t>
            </w:r>
          </w:p>
        </w:tc>
        <w:tc>
          <w:tcPr/>
          <w:p>
            <w:pPr>
              <w:pStyle w:val="Compact"/>
              <w:spacing w:before="40" w:after="40"/>
            </w:pPr>
            <w:r>
              <w:rPr>
                <w:sz w:val="20"/>
              </w:rPr>
              <w:t xml:space="preserve">Pertenece a Cuenta y Categoría; puede originarse en una Regla Recurrente</w:t>
            </w:r>
          </w:p>
        </w:tc>
      </w:tr>
      <w:tr>
        <w:tc>
          <w:tcPr/>
          <w:p>
            <w:pPr>
              <w:pStyle w:val="Compact"/>
              <w:spacing w:before="40" w:after="40"/>
            </w:pPr>
            <w:r>
              <w:rPr>
                <w:sz w:val="20"/>
              </w:rPr>
              <w:t xml:space="preserve">Categoría</w:t>
            </w:r>
          </w:p>
        </w:tc>
        <w:tc>
          <w:tcPr/>
          <w:p>
            <w:pPr>
              <w:pStyle w:val="Compact"/>
              <w:spacing w:before="40" w:after="40"/>
            </w:pPr>
            <w:r>
              <w:rPr>
                <w:sz w:val="20"/>
              </w:rPr>
              <w:t xml:space="preserve">Clasificación de movimientos (con subcategorías)</w:t>
            </w:r>
          </w:p>
        </w:tc>
        <w:tc>
          <w:tcPr/>
          <w:p>
            <w:pPr>
              <w:pStyle w:val="Compact"/>
              <w:spacing w:before="40" w:after="40"/>
            </w:pPr>
            <w:r>
              <w:rPr>
                <w:sz w:val="20"/>
              </w:rPr>
              <w:t xml:space="preserve">nombre, tipo (gasto/ingreso), icono</w:t>
            </w:r>
          </w:p>
        </w:tc>
        <w:tc>
          <w:tcPr/>
          <w:p>
            <w:pPr>
              <w:pStyle w:val="Compact"/>
              <w:spacing w:before="40" w:after="40"/>
            </w:pPr>
            <w:r>
              <w:rPr>
                <w:sz w:val="20"/>
              </w:rPr>
              <w:t xml:space="preserve">Clasifica Movimientos; limita Presupuestos; puede agrupar Categorías hijas</w:t>
            </w:r>
          </w:p>
        </w:tc>
      </w:tr>
      <w:tr>
        <w:tc>
          <w:tcPr/>
          <w:p>
            <w:pPr>
              <w:pStyle w:val="Compact"/>
              <w:spacing w:before="40" w:after="40"/>
            </w:pPr>
            <w:r>
              <w:rPr>
                <w:sz w:val="20"/>
              </w:rPr>
              <w:t xml:space="preserve">Inversión</w:t>
            </w:r>
          </w:p>
        </w:tc>
        <w:tc>
          <w:tcPr/>
          <w:p>
            <w:pPr>
              <w:pStyle w:val="Compact"/>
              <w:spacing w:before="40" w:after="40"/>
            </w:pPr>
            <w:r>
              <w:rPr>
                <w:sz w:val="20"/>
              </w:rPr>
              <w:t xml:space="preserve">Posición en un activo financiero</w:t>
            </w:r>
          </w:p>
        </w:tc>
        <w:tc>
          <w:tcPr/>
          <w:p>
            <w:pPr>
              <w:pStyle w:val="Compact"/>
              <w:spacing w:before="40" w:after="40"/>
            </w:pPr>
            <w:r>
              <w:rPr>
                <w:sz w:val="20"/>
              </w:rPr>
              <w:t xml:space="preserve">ticker, nombre, tipo, cantidad, precio de compra, precio actual</w:t>
            </w:r>
          </w:p>
        </w:tc>
        <w:tc>
          <w:tcPr/>
          <w:p>
            <w:pPr>
              <w:pStyle w:val="Compact"/>
              <w:spacing w:before="40" w:after="40"/>
            </w:pPr>
            <w:r>
              <w:rPr>
                <w:sz w:val="20"/>
              </w:rPr>
              <w:t xml:space="preserve">Pertenece a Cuenta y Usuario</w:t>
            </w:r>
          </w:p>
        </w:tc>
      </w:tr>
      <w:tr>
        <w:tc>
          <w:tcPr/>
          <w:p>
            <w:pPr>
              <w:pStyle w:val="Compact"/>
              <w:spacing w:before="40" w:after="40"/>
            </w:pPr>
            <w:r>
              <w:rPr>
                <w:sz w:val="20"/>
              </w:rPr>
              <w:t xml:space="preserve">ReglaRecurrente</w:t>
            </w:r>
          </w:p>
        </w:tc>
        <w:tc>
          <w:tcPr/>
          <w:p>
            <w:pPr>
              <w:pStyle w:val="Compact"/>
              <w:spacing w:before="40" w:after="40"/>
            </w:pPr>
            <w:r>
              <w:rPr>
                <w:sz w:val="20"/>
              </w:rPr>
              <w:t xml:space="preserve">Regla de transacción periódica</w:t>
            </w:r>
          </w:p>
        </w:tc>
        <w:tc>
          <w:tcPr/>
          <w:p>
            <w:pPr>
              <w:pStyle w:val="Compact"/>
              <w:spacing w:before="40" w:after="40"/>
            </w:pPr>
            <w:r>
              <w:rPr>
                <w:sz w:val="20"/>
              </w:rPr>
              <w:t xml:space="preserve">descripción, monto, frecuencia, fecha de inicio, activa</w:t>
            </w:r>
          </w:p>
        </w:tc>
        <w:tc>
          <w:tcPr/>
          <w:p>
            <w:pPr>
              <w:pStyle w:val="Compact"/>
              <w:spacing w:before="40" w:after="40"/>
            </w:pPr>
            <w:r>
              <w:rPr>
                <w:sz w:val="20"/>
              </w:rPr>
              <w:t xml:space="preserve">Pertenece a Cuenta y Usuario; genera Movimientos automáticamente</w:t>
            </w:r>
          </w:p>
        </w:tc>
      </w:tr>
      <w:tr>
        <w:tc>
          <w:tcPr/>
          <w:p>
            <w:pPr>
              <w:pStyle w:val="Compact"/>
              <w:spacing w:before="40" w:after="40"/>
            </w:pPr>
            <w:r>
              <w:rPr>
                <w:sz w:val="20"/>
              </w:rPr>
              <w:t xml:space="preserve">Presupuesto</w:t>
            </w:r>
          </w:p>
        </w:tc>
        <w:tc>
          <w:tcPr/>
          <w:p>
            <w:pPr>
              <w:pStyle w:val="Compact"/>
              <w:spacing w:before="40" w:after="40"/>
            </w:pPr>
            <w:r>
              <w:rPr>
                <w:sz w:val="20"/>
              </w:rPr>
              <w:t xml:space="preserve">Límite de gasto por categoría y mes</w:t>
            </w:r>
          </w:p>
        </w:tc>
        <w:tc>
          <w:tcPr/>
          <w:p>
            <w:pPr>
              <w:pStyle w:val="Compact"/>
              <w:spacing w:before="40" w:after="40"/>
            </w:pPr>
            <w:r>
              <w:rPr>
                <w:sz w:val="20"/>
              </w:rPr>
              <w:t xml:space="preserve">mes, monto, moneda, alerta al porcentaje</w:t>
            </w:r>
          </w:p>
        </w:tc>
        <w:tc>
          <w:tcPr/>
          <w:p>
            <w:pPr>
              <w:pStyle w:val="Compact"/>
              <w:spacing w:before="40" w:after="40"/>
            </w:pPr>
            <w:r>
              <w:rPr>
                <w:sz w:val="20"/>
              </w:rPr>
              <w:t xml:space="preserve">Pertenece a Categoría y Usuario</w:t>
            </w:r>
          </w:p>
        </w:tc>
      </w:tr>
      <w:tr>
        <w:tc>
          <w:tcPr/>
          <w:p>
            <w:pPr>
              <w:pStyle w:val="Compact"/>
              <w:spacing w:before="40" w:after="40"/>
            </w:pPr>
            <w:r>
              <w:rPr>
                <w:sz w:val="20"/>
              </w:rPr>
              <w:t xml:space="preserve">Cotización</w:t>
            </w:r>
          </w:p>
        </w:tc>
        <w:tc>
          <w:tcPr/>
          <w:p>
            <w:pPr>
              <w:pStyle w:val="Compact"/>
              <w:spacing w:before="40" w:after="40"/>
            </w:pPr>
            <w:r>
              <w:rPr>
                <w:sz w:val="20"/>
              </w:rPr>
              <w:t xml:space="preserve">Precio de una moneda/activo en un momento</w:t>
            </w:r>
          </w:p>
        </w:tc>
        <w:tc>
          <w:tcPr/>
          <w:p>
            <w:pPr>
              <w:pStyle w:val="Compact"/>
              <w:spacing w:before="40" w:after="40"/>
            </w:pPr>
            <w:r>
              <w:rPr>
                <w:sz w:val="20"/>
              </w:rPr>
              <w:t xml:space="preserve">fuente, moneda origen, moneda destino, valor, fecha</w:t>
            </w:r>
          </w:p>
        </w:tc>
        <w:tc>
          <w:tcPr/>
          <w:p>
            <w:pPr>
              <w:pStyle w:val="Compact"/>
              <w:spacing w:before="40" w:after="40"/>
            </w:pPr>
            <w:r>
              <w:rPr>
                <w:sz w:val="20"/>
              </w:rPr>
              <w:t xml:space="preserve">Referenciada por Movimientos y por el cálculo de patrimonio</w:t>
            </w:r>
          </w:p>
        </w:tc>
      </w:tr>
    </w:tbl>
    <w:p>
      <w:pPr>
        <w:pStyle w:val="BodyText"/>
        <w:jc w:val="center"/>
      </w:pPr>
      <w:r>
        <w:drawing>
          <wp:inline>
            <wp:extent cx="5696712" cy="6431340"/>
            <wp:effectExtent b="0" l="0" r="0" t="0"/>
            <wp:docPr descr="" title="" id="142" name="Picture"/>
            <a:graphic>
              <a:graphicData uri="http://schemas.openxmlformats.org/drawingml/2006/picture">
                <pic:pic>
                  <pic:nvPicPr>
                    <pic:cNvPr descr="tif-media/media/image9.png" id="143" name="Picture"/>
                    <pic:cNvPicPr>
                      <a:picLocks noChangeArrowheads="1" noChangeAspect="1"/>
                    </pic:cNvPicPr>
                  </pic:nvPicPr>
                  <pic:blipFill>
                    <a:blip r:embed="rId141"/>
                    <a:stretch>
                      <a:fillRect/>
                    </a:stretch>
                  </pic:blipFill>
                  <pic:spPr bwMode="auto">
                    <a:xfrm>
                      <a:off x="0" y="0"/>
                      <a:ext cx="5696712" cy="6431340"/>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2 – Modelo de Dominio: 8 entidades con atributos, asociaciones y multiplicidades</w:t>
      </w:r>
    </w:p>
    <w:bookmarkEnd w:id="144"/>
    <w:bookmarkStart w:id="148" w:name="X1c51be0c3991096a0e53ac6445b822ed55c60ef"/>
    <w:p>
      <w:pPr>
        <w:pStyle w:val="Heading3"/>
      </w:pPr>
      <w:r>
        <w:rPr>
          <w:b/>
          <w:bCs/>
        </w:rPr>
        <w:t xml:space="preserve">10.5.5 Diagrama de Robustez – CU-001 Registrar Movimiento</w:t>
      </w:r>
    </w:p>
    <w:p>
      <w:pPr>
        <w:pStyle w:val="FirstParagraph"/>
      </w:pPr>
      <w:r>
        <w:t xml:space="preserve">El diagrama de robustez para el caso de uso CU-001 identifica los siguientes elementos:</w:t>
      </w:r>
    </w:p>
    <w:p>
      <w:pPr>
        <w:pStyle w:val="BodyText"/>
      </w:pPr>
      <w:r>
        <w:t xml:space="preserve">ACTORES: Usuario (actor externo), Bot Telegram (actor secundario).</w:t>
      </w:r>
    </w:p>
    <w:p>
      <w:pPr>
        <w:pStyle w:val="BodyText"/>
      </w:pPr>
      <w:r>
        <w:t xml:space="preserve">BOUNDARY OBJECTS (interfaces): Pantalla de Nuevo Movimiento, Formulario de Movimiento, Mensaje de Confirmación, Pantalla de Dashboard (actualizada).</w:t>
      </w:r>
    </w:p>
    <w:p>
      <w:pPr>
        <w:pStyle w:val="BodyText"/>
      </w:pPr>
      <w:r>
        <w:t xml:space="preserve">CONTROL OBJECTS (lógica): Controlador de Movimientos, Validador de Datos, Calculador de Saldo, Invalidador de Caché.</w:t>
      </w:r>
    </w:p>
    <w:p>
      <w:pPr>
        <w:pStyle w:val="BodyText"/>
      </w:pPr>
      <w:r>
        <w:t xml:space="preserve">ENTITY OBJECTS (datos): Movimiento, Cuenta, Categoría, Usuario.</w:t>
      </w:r>
    </w:p>
    <w:p>
      <w:pPr>
        <w:pStyle w:val="BodyText"/>
      </w:pPr>
      <w:r>
        <w:t xml:space="preserve">FLUJO PRINCIPAL DE ROBUSTEZ:</w:t>
      </w:r>
    </w:p>
    <w:p>
      <w:pPr>
        <w:numPr>
          <w:ilvl w:val="0"/>
          <w:numId w:val="1013"/>
        </w:numPr>
      </w:pPr>
      <w:r>
        <w:t xml:space="preserve">Usuario → [Pantalla Nuevo Movimiento] → [Controlador de Movimientos]</w:t>
      </w:r>
    </w:p>
    <w:p>
      <w:pPr>
        <w:numPr>
          <w:ilvl w:val="0"/>
          <w:numId w:val="1013"/>
        </w:numPr>
      </w:pPr>
      <w:r>
        <w:t xml:space="preserve">[Controlador de Movimientos] → [Validador de Datos] → {Movimiento, Cuenta, Categoría}</w:t>
      </w:r>
    </w:p>
    <w:p>
      <w:pPr>
        <w:numPr>
          <w:ilvl w:val="0"/>
          <w:numId w:val="1013"/>
        </w:numPr>
      </w:pPr>
      <w:r>
        <w:t xml:space="preserve">[Validador de Datos] → [Calculador de Saldo] → {Cuenta} (actualiza saldo)</w:t>
      </w:r>
    </w:p>
    <w:p>
      <w:pPr>
        <w:numPr>
          <w:ilvl w:val="0"/>
          <w:numId w:val="1013"/>
        </w:numPr>
      </w:pPr>
      <w:r>
        <w:t xml:space="preserve">[Calculador de Saldo] → [Invalidador de Caché] → [Pantalla de Dashboard]</w:t>
      </w:r>
    </w:p>
    <w:p>
      <w:pPr>
        <w:numPr>
          <w:ilvl w:val="0"/>
          <w:numId w:val="1013"/>
        </w:numPr>
      </w:pPr>
      <w:r>
        <w:t xml:space="preserve">FLUJO ALTERNATIVO (Telegram): Bot Telegram → [Parser de Mensaje] → [Controlador de Movimientos]</w:t>
      </w:r>
    </w:p>
    <w:p>
      <w:pPr>
        <w:pStyle w:val="FirstParagraph"/>
        <w:jc w:val="center"/>
      </w:pPr>
      <w:r>
        <w:drawing>
          <wp:inline>
            <wp:extent cx="5696712" cy="2767402"/>
            <wp:effectExtent b="0" l="0" r="0" t="0"/>
            <wp:docPr descr="" title="" id="146" name="Picture"/>
            <a:graphic>
              <a:graphicData uri="http://schemas.openxmlformats.org/drawingml/2006/picture">
                <pic:pic>
                  <pic:nvPicPr>
                    <pic:cNvPr descr="tif-media/media/image6.png" id="147" name="Picture"/>
                    <pic:cNvPicPr>
                      <a:picLocks noChangeArrowheads="1" noChangeAspect="1"/>
                    </pic:cNvPicPr>
                  </pic:nvPicPr>
                  <pic:blipFill>
                    <a:blip r:embed="rId145"/>
                    <a:stretch>
                      <a:fillRect/>
                    </a:stretch>
                  </pic:blipFill>
                  <pic:spPr bwMode="auto">
                    <a:xfrm>
                      <a:off x="0" y="0"/>
                      <a:ext cx="5696712" cy="2767402"/>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3 – Diagrama de Robustez CU-001: objetos Boundary, Control y Entity</w:t>
      </w:r>
    </w:p>
    <w:bookmarkEnd w:id="148"/>
    <w:bookmarkStart w:id="152" w:name="X00163a60e4d08ad9b7734b3d2ec5bb284ef4f90"/>
    <w:p>
      <w:pPr>
        <w:pStyle w:val="Heading3"/>
      </w:pPr>
      <w:r>
        <w:rPr>
          <w:b/>
          <w:bCs/>
        </w:rPr>
        <w:t xml:space="preserve">10.5.6 Diagrama de Robustez – CU-003 Visualizar Dashboard</w:t>
      </w:r>
    </w:p>
    <w:p>
      <w:pPr>
        <w:pStyle w:val="FirstParagraph"/>
      </w:pPr>
      <w:r>
        <w:t xml:space="preserve">BOUNDARY OBJECTS: Pantalla Dashboard, Widget Patrimonio, Widget Cotizaciones, Widget Últimos Movimientos, Widget Estado Tarjetas.</w:t>
      </w:r>
    </w:p>
    <w:p>
      <w:pPr>
        <w:pStyle w:val="BodyText"/>
      </w:pPr>
      <w:r>
        <w:t xml:space="preserve">CONTROL OBJECTS: Controlador Dashboard, Gestor de Cotizaciones, Calculador de Patrimonio, Gestor de Caché.</w:t>
      </w:r>
    </w:p>
    <w:p>
      <w:pPr>
        <w:pStyle w:val="BodyText"/>
      </w:pPr>
      <w:r>
        <w:t xml:space="preserve">ENTITY OBJECTS: Cotización, Cuenta, Movimiento, Posición, Usuario.</w:t>
      </w:r>
    </w:p>
    <w:p>
      <w:pPr>
        <w:pStyle w:val="BodyText"/>
      </w:pPr>
      <w:r>
        <w:t xml:space="preserve">FLUJO:</w:t>
      </w:r>
    </w:p>
    <w:p>
      <w:pPr>
        <w:numPr>
          <w:ilvl w:val="0"/>
          <w:numId w:val="1014"/>
        </w:numPr>
      </w:pPr>
      <w:r>
        <w:t xml:space="preserve">Usuario → [Pantalla Dashboard] → [Controlador Dashboard]</w:t>
      </w:r>
    </w:p>
    <w:p>
      <w:pPr>
        <w:numPr>
          <w:ilvl w:val="0"/>
          <w:numId w:val="1014"/>
        </w:numPr>
      </w:pPr>
      <w:r>
        <w:t xml:space="preserve">[Controlador Dashboard] → [Gestor de Cotizaciones] → APIs Externas / {Cotización caché}</w:t>
      </w:r>
    </w:p>
    <w:p>
      <w:pPr>
        <w:numPr>
          <w:ilvl w:val="0"/>
          <w:numId w:val="1014"/>
        </w:numPr>
      </w:pPr>
      <w:r>
        <w:t xml:space="preserve">[Controlador Dashboard] → [Calculador de Patrimonio] → {Cuenta, Posición, Cotización}</w:t>
      </w:r>
    </w:p>
    <w:p>
      <w:pPr>
        <w:numPr>
          <w:ilvl w:val="0"/>
          <w:numId w:val="1014"/>
        </w:numPr>
      </w:pPr>
      <w:r>
        <w:t xml:space="preserve">[Calculador de Patrimonio] → [Widget Patrimonio] (renderiza)</w:t>
      </w:r>
    </w:p>
    <w:p>
      <w:pPr>
        <w:numPr>
          <w:ilvl w:val="0"/>
          <w:numId w:val="1014"/>
        </w:numPr>
      </w:pPr>
      <w:r>
        <w:t xml:space="preserve">[Controlador Dashboard] → {Movimiento} → [Widget Últimos Movimientos]</w:t>
      </w:r>
    </w:p>
    <w:p>
      <w:pPr>
        <w:pStyle w:val="FirstParagraph"/>
        <w:jc w:val="center"/>
      </w:pPr>
      <w:r>
        <w:drawing>
          <wp:inline>
            <wp:extent cx="5696712" cy="2568337"/>
            <wp:effectExtent b="0" l="0" r="0" t="0"/>
            <wp:docPr descr="" title="" id="150" name="Picture"/>
            <a:graphic>
              <a:graphicData uri="http://schemas.openxmlformats.org/drawingml/2006/picture">
                <pic:pic>
                  <pic:nvPicPr>
                    <pic:cNvPr descr="tif-media/media/image10.png" id="151" name="Picture"/>
                    <pic:cNvPicPr>
                      <a:picLocks noChangeArrowheads="1" noChangeAspect="1"/>
                    </pic:cNvPicPr>
                  </pic:nvPicPr>
                  <pic:blipFill>
                    <a:blip r:embed="rId149"/>
                    <a:stretch>
                      <a:fillRect/>
                    </a:stretch>
                  </pic:blipFill>
                  <pic:spPr bwMode="auto">
                    <a:xfrm>
                      <a:off x="0" y="0"/>
                      <a:ext cx="5696712" cy="2568337"/>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4 – Diagrama de Robustez CU-003: Dashboard con Gestor de Cotizaciones y Caché</w:t>
      </w:r>
    </w:p>
    <w:bookmarkEnd w:id="152"/>
    <w:bookmarkStart w:id="156" w:name="Xae59be727c499dec7af1de4afc24592f0c626d5"/>
    <w:p>
      <w:pPr>
        <w:pStyle w:val="Heading3"/>
      </w:pPr>
      <w:r>
        <w:rPr>
          <w:b/>
          <w:bCs/>
        </w:rPr>
        <w:t xml:space="preserve">10.5.7 Diagrama de Secuencia – CU-001 Registrar Movimiento</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Paso</w:t>
            </w:r>
          </w:p>
        </w:tc>
        <w:tc>
          <w:tcPr>
            <w:shd w:val="clear" w:fill="DEEBF7"/>
          </w:tcPr>
          <w:p>
            <w:pPr>
              <w:pStyle w:val="Compact"/>
              <w:spacing w:before="40" w:after="40"/>
            </w:pPr>
            <w:r>
              <w:rPr>
                <w:b/>
                <w:bCs/>
                <w:sz w:val="20"/>
              </w:rPr>
              <w:t xml:space="preserve">Actor / Objeto</w:t>
            </w:r>
          </w:p>
        </w:tc>
        <w:tc>
          <w:tcPr>
            <w:shd w:val="clear" w:fill="DEEBF7"/>
          </w:tcPr>
          <w:p>
            <w:pPr>
              <w:pStyle w:val="Compact"/>
              <w:spacing w:before="40" w:after="40"/>
            </w:pPr>
            <w:r>
              <w:rPr>
                <w:b/>
                <w:bCs/>
                <w:sz w:val="20"/>
              </w:rPr>
              <w:t xml:space="preserve">Acción / Mensaje</w:t>
            </w:r>
          </w:p>
        </w:tc>
      </w:tr>
      <w:tr>
        <w:tc>
          <w:tcPr/>
          <w:p>
            <w:pPr>
              <w:pStyle w:val="Compact"/>
              <w:spacing w:before="40" w:after="40"/>
            </w:pPr>
            <w:r>
              <w:rPr>
                <w:sz w:val="20"/>
              </w:rPr>
              <w:t xml:space="preserve">1</w:t>
            </w:r>
          </w:p>
        </w:tc>
        <w:tc>
          <w:tcPr/>
          <w:p>
            <w:pPr>
              <w:pStyle w:val="Compact"/>
              <w:spacing w:before="40" w:after="40"/>
            </w:pPr>
            <w:r>
              <w:rPr>
                <w:sz w:val="20"/>
              </w:rPr>
              <w:t xml:space="preserve">Usuario</w:t>
            </w:r>
          </w:p>
        </w:tc>
        <w:tc>
          <w:tcPr/>
          <w:p>
            <w:pPr>
              <w:pStyle w:val="Compact"/>
              <w:spacing w:before="40" w:after="40"/>
            </w:pPr>
            <w:r>
              <w:rPr>
                <w:sz w:val="20"/>
              </w:rPr>
              <w:t xml:space="preserve">Completa monto, cuenta, categoría en TransactionForm</w:t>
            </w:r>
          </w:p>
        </w:tc>
      </w:tr>
      <w:tr>
        <w:tc>
          <w:tcPr/>
          <w:p>
            <w:pPr>
              <w:pStyle w:val="Compact"/>
              <w:spacing w:before="40" w:after="40"/>
            </w:pPr>
            <w:r>
              <w:rPr>
                <w:sz w:val="20"/>
              </w:rPr>
              <w:t xml:space="preserve">2</w:t>
            </w:r>
          </w:p>
        </w:tc>
        <w:tc>
          <w:tcPr/>
          <w:p>
            <w:pPr>
              <w:pStyle w:val="Compact"/>
              <w:spacing w:before="40" w:after="40"/>
            </w:pPr>
            <w:r>
              <w:rPr>
                <w:sz w:val="20"/>
              </w:rPr>
              <w:t xml:space="preserve">TransactionForm (boundary)</w:t>
            </w:r>
          </w:p>
        </w:tc>
        <w:tc>
          <w:tcPr/>
          <w:p>
            <w:pPr>
              <w:pStyle w:val="Compact"/>
              <w:spacing w:before="40" w:after="40"/>
            </w:pPr>
            <w:r>
              <w:rPr>
                <w:sz w:val="20"/>
              </w:rPr>
              <w:t xml:space="preserve">POST /api/transactions { type, accountId, amount, currency }</w:t>
            </w:r>
          </w:p>
        </w:tc>
      </w:tr>
      <w:tr>
        <w:tc>
          <w:tcPr/>
          <w:p>
            <w:pPr>
              <w:pStyle w:val="Compact"/>
              <w:spacing w:before="40" w:after="40"/>
            </w:pPr>
            <w:r>
              <w:rPr>
                <w:sz w:val="20"/>
              </w:rPr>
              <w:t xml:space="preserve">3</w:t>
            </w:r>
          </w:p>
        </w:tc>
        <w:tc>
          <w:tcPr/>
          <w:p>
            <w:pPr>
              <w:pStyle w:val="Compact"/>
              <w:spacing w:before="40" w:after="40"/>
            </w:pPr>
            <w:r>
              <w:rPr>
                <w:sz w:val="20"/>
              </w:rPr>
              <w:t xml:space="preserve">Route handler (/api/transactions)</w:t>
            </w:r>
          </w:p>
        </w:tc>
        <w:tc>
          <w:tcPr/>
          <w:p>
            <w:pPr>
              <w:pStyle w:val="Compact"/>
              <w:spacing w:before="40" w:after="40"/>
            </w:pPr>
            <w:r>
              <w:rPr>
                <w:sz w:val="20"/>
              </w:rPr>
              <w:t xml:space="preserve">auth.getUser() valida la sesión</w:t>
            </w:r>
          </w:p>
        </w:tc>
      </w:tr>
      <w:tr>
        <w:tc>
          <w:tcPr/>
          <w:p>
            <w:pPr>
              <w:pStyle w:val="Compact"/>
              <w:spacing w:before="40" w:after="40"/>
            </w:pPr>
            <w:r>
              <w:rPr>
                <w:sz w:val="20"/>
              </w:rPr>
              <w:t xml:space="preserve">4</w:t>
            </w:r>
          </w:p>
        </w:tc>
        <w:tc>
          <w:tcPr/>
          <w:p>
            <w:pPr>
              <w:pStyle w:val="Compact"/>
              <w:spacing w:before="40" w:after="40"/>
            </w:pPr>
            <w:r>
              <w:rPr>
                <w:sz w:val="20"/>
              </w:rPr>
              <w:t xml:space="preserve">Route handler (/api/transactions)</w:t>
            </w:r>
          </w:p>
        </w:tc>
        <w:tc>
          <w:tcPr/>
          <w:p>
            <w:pPr>
              <w:pStyle w:val="Compact"/>
              <w:spacing w:before="40" w:after="40"/>
            </w:pPr>
            <w:r>
              <w:rPr>
                <w:sz w:val="20"/>
              </w:rPr>
              <w:t xml:space="preserve">Valida tipo, moneda y monto (400 si son inválidos)</w:t>
            </w:r>
          </w:p>
        </w:tc>
      </w:tr>
      <w:tr>
        <w:tc>
          <w:tcPr/>
          <w:p>
            <w:pPr>
              <w:pStyle w:val="Compact"/>
              <w:spacing w:before="40" w:after="40"/>
            </w:pPr>
            <w:r>
              <w:rPr>
                <w:sz w:val="20"/>
              </w:rPr>
              <w:t xml:space="preserve">5</w:t>
            </w:r>
          </w:p>
        </w:tc>
        <w:tc>
          <w:tcPr/>
          <w:p>
            <w:pPr>
              <w:pStyle w:val="Compact"/>
              <w:spacing w:before="40" w:after="40"/>
            </w:pPr>
            <w:r>
              <w:rPr>
                <w:sz w:val="20"/>
              </w:rPr>
              <w:t xml:space="preserve">transactionsService</w:t>
            </w:r>
          </w:p>
        </w:tc>
        <w:tc>
          <w:tcPr/>
          <w:p>
            <w:pPr>
              <w:pStyle w:val="Compact"/>
              <w:spacing w:before="40" w:after="40"/>
            </w:pPr>
            <w:r>
              <w:rPr>
                <w:sz w:val="20"/>
              </w:rPr>
              <w:t xml:space="preserve">create(input)</w:t>
            </w:r>
          </w:p>
        </w:tc>
      </w:tr>
      <w:tr>
        <w:tc>
          <w:tcPr/>
          <w:p>
            <w:pPr>
              <w:pStyle w:val="Compact"/>
              <w:spacing w:before="40" w:after="40"/>
            </w:pPr>
            <w:r>
              <w:rPr>
                <w:sz w:val="20"/>
              </w:rPr>
              <w:t xml:space="preserve">6</w:t>
            </w:r>
          </w:p>
        </w:tc>
        <w:tc>
          <w:tcPr/>
          <w:p>
            <w:pPr>
              <w:pStyle w:val="Compact"/>
              <w:spacing w:before="40" w:after="40"/>
            </w:pPr>
            <w:r>
              <w:rPr>
                <w:sz w:val="20"/>
              </w:rPr>
              <w:t xml:space="preserve">PostgreSQL (Supabase)</w:t>
            </w:r>
          </w:p>
        </w:tc>
        <w:tc>
          <w:tcPr/>
          <w:p>
            <w:pPr>
              <w:pStyle w:val="Compact"/>
              <w:spacing w:before="40" w:after="40"/>
            </w:pPr>
            <w:r>
              <w:rPr>
                <w:sz w:val="20"/>
              </w:rPr>
              <w:t xml:space="preserve">SELECT * FROM accounts WHERE id=? AND user_id=?</w:t>
            </w:r>
          </w:p>
        </w:tc>
      </w:tr>
      <w:tr>
        <w:tc>
          <w:tcPr/>
          <w:p>
            <w:pPr>
              <w:pStyle w:val="Compact"/>
              <w:spacing w:before="40" w:after="40"/>
            </w:pPr>
            <w:r>
              <w:rPr>
                <w:sz w:val="20"/>
              </w:rPr>
              <w:t xml:space="preserve">7</w:t>
            </w:r>
          </w:p>
        </w:tc>
        <w:tc>
          <w:tcPr/>
          <w:p>
            <w:pPr>
              <w:pStyle w:val="Compact"/>
              <w:spacing w:before="40" w:after="40"/>
            </w:pPr>
            <w:r>
              <w:rPr>
                <w:sz w:val="20"/>
              </w:rPr>
              <w:t xml:space="preserve">cotizacionesService</w:t>
            </w:r>
          </w:p>
        </w:tc>
        <w:tc>
          <w:tcPr/>
          <w:p>
            <w:pPr>
              <w:pStyle w:val="Compact"/>
              <w:spacing w:before="40" w:after="40"/>
            </w:pPr>
            <w:r>
              <w:rPr>
                <w:sz w:val="20"/>
              </w:rPr>
              <w:t xml:space="preserve">getExchangeRate(currency, account.currency) — solo si moneda ≠ moneda de la cuenta (caché 300s o API)</w:t>
            </w:r>
          </w:p>
        </w:tc>
      </w:tr>
      <w:tr>
        <w:tc>
          <w:tcPr/>
          <w:p>
            <w:pPr>
              <w:pStyle w:val="Compact"/>
              <w:spacing w:before="40" w:after="40"/>
            </w:pPr>
            <w:r>
              <w:rPr>
                <w:sz w:val="20"/>
              </w:rPr>
              <w:t xml:space="preserve">8</w:t>
            </w:r>
          </w:p>
        </w:tc>
        <w:tc>
          <w:tcPr/>
          <w:p>
            <w:pPr>
              <w:pStyle w:val="Compact"/>
              <w:spacing w:before="40" w:after="40"/>
            </w:pPr>
            <w:r>
              <w:rPr>
                <w:sz w:val="20"/>
              </w:rPr>
              <w:t xml:space="preserve">PostgreSQL (Supabase)</w:t>
            </w:r>
          </w:p>
        </w:tc>
        <w:tc>
          <w:tcPr/>
          <w:p>
            <w:pPr>
              <w:pStyle w:val="Compact"/>
              <w:spacing w:before="40" w:after="40"/>
            </w:pPr>
            <w:r>
              <w:rPr>
                <w:sz w:val="20"/>
              </w:rPr>
              <w:t xml:space="preserve">INSERT INTO transactions (amount_in_account_currency, exchange_rate, …)</w:t>
            </w:r>
          </w:p>
        </w:tc>
      </w:tr>
      <w:tr>
        <w:tc>
          <w:tcPr/>
          <w:p>
            <w:pPr>
              <w:pStyle w:val="Compact"/>
              <w:spacing w:before="40" w:after="40"/>
            </w:pPr>
            <w:r>
              <w:rPr>
                <w:sz w:val="20"/>
              </w:rPr>
              <w:t xml:space="preserve">9</w:t>
            </w:r>
          </w:p>
        </w:tc>
        <w:tc>
          <w:tcPr/>
          <w:p>
            <w:pPr>
              <w:pStyle w:val="Compact"/>
              <w:spacing w:before="40" w:after="40"/>
            </w:pPr>
            <w:r>
              <w:rPr>
                <w:sz w:val="20"/>
              </w:rPr>
              <w:t xml:space="preserve">PostgreSQL (Supabase)</w:t>
            </w:r>
          </w:p>
        </w:tc>
        <w:tc>
          <w:tcPr/>
          <w:p>
            <w:pPr>
              <w:pStyle w:val="Compact"/>
              <w:spacing w:before="40" w:after="40"/>
            </w:pPr>
            <w:r>
              <w:rPr>
                <w:sz w:val="20"/>
              </w:rPr>
              <w:t xml:space="preserve">TRIGGER update_account_balance(): UPDATE accounts SET balance = balance ± monto</w:t>
            </w:r>
          </w:p>
        </w:tc>
      </w:tr>
      <w:tr>
        <w:tc>
          <w:tcPr/>
          <w:p>
            <w:pPr>
              <w:pStyle w:val="Compact"/>
              <w:spacing w:before="40" w:after="40"/>
            </w:pPr>
            <w:r>
              <w:rPr>
                <w:sz w:val="20"/>
              </w:rPr>
              <w:t xml:space="preserve">10</w:t>
            </w:r>
          </w:p>
        </w:tc>
        <w:tc>
          <w:tcPr/>
          <w:p>
            <w:pPr>
              <w:pStyle w:val="Compact"/>
              <w:spacing w:before="40" w:after="40"/>
            </w:pPr>
            <w:r>
              <w:rPr>
                <w:sz w:val="20"/>
              </w:rPr>
              <w:t xml:space="preserve">Route handler (/api/transactions)</w:t>
            </w:r>
          </w:p>
        </w:tc>
        <w:tc>
          <w:tcPr/>
          <w:p>
            <w:pPr>
              <w:pStyle w:val="Compact"/>
              <w:spacing w:before="40" w:after="40"/>
            </w:pPr>
            <w:r>
              <w:rPr>
                <w:sz w:val="20"/>
              </w:rPr>
              <w:t xml:space="preserve">201 Created con la transacción</w:t>
            </w:r>
          </w:p>
        </w:tc>
      </w:tr>
      <w:tr>
        <w:tc>
          <w:tcPr/>
          <w:p>
            <w:pPr>
              <w:pStyle w:val="Compact"/>
              <w:spacing w:before="40" w:after="40"/>
            </w:pPr>
            <w:r>
              <w:rPr>
                <w:sz w:val="20"/>
              </w:rPr>
              <w:t xml:space="preserve">11</w:t>
            </w:r>
          </w:p>
        </w:tc>
        <w:tc>
          <w:tcPr/>
          <w:p>
            <w:pPr>
              <w:pStyle w:val="Compact"/>
              <w:spacing w:before="40" w:after="40"/>
            </w:pPr>
            <w:r>
              <w:rPr>
                <w:sz w:val="20"/>
              </w:rPr>
              <w:t xml:space="preserve">TransactionForm (boundary)</w:t>
            </w:r>
          </w:p>
        </w:tc>
        <w:tc>
          <w:tcPr/>
          <w:p>
            <w:pPr>
              <w:pStyle w:val="Compact"/>
              <w:spacing w:before="40" w:after="40"/>
            </w:pPr>
            <w:r>
              <w:rPr>
                <w:sz w:val="20"/>
              </w:rPr>
              <w:t xml:space="preserve">Muestra confirmación al usuario</w:t>
            </w:r>
          </w:p>
        </w:tc>
      </w:tr>
    </w:tbl>
    <w:p>
      <w:pPr>
        <w:pStyle w:val="BodyText"/>
        <w:jc w:val="center"/>
      </w:pPr>
      <w:r>
        <w:drawing>
          <wp:inline>
            <wp:extent cx="5696712" cy="3101890"/>
            <wp:effectExtent b="0" l="0" r="0" t="0"/>
            <wp:docPr descr="" title="" id="154" name="Picture"/>
            <a:graphic>
              <a:graphicData uri="http://schemas.openxmlformats.org/drawingml/2006/picture">
                <pic:pic>
                  <pic:nvPicPr>
                    <pic:cNvPr descr="tif-media/media/image4.png" id="155" name="Picture"/>
                    <pic:cNvPicPr>
                      <a:picLocks noChangeArrowheads="1" noChangeAspect="1"/>
                    </pic:cNvPicPr>
                  </pic:nvPicPr>
                  <pic:blipFill>
                    <a:blip r:embed="rId153"/>
                    <a:stretch>
                      <a:fillRect/>
                    </a:stretch>
                  </pic:blipFill>
                  <pic:spPr bwMode="auto">
                    <a:xfrm>
                      <a:off x="0" y="0"/>
                      <a:ext cx="5696712" cy="3101890"/>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5 – Diagrama de Secuencia CU-001: formulario → route handler → servicios → PostgreSQL (saldo por trigger)</w:t>
      </w:r>
    </w:p>
    <w:bookmarkEnd w:id="156"/>
    <w:bookmarkStart w:id="160" w:name="diagrama-de-paquetes"/>
    <w:p>
      <w:pPr>
        <w:pStyle w:val="Heading3"/>
      </w:pPr>
      <w:r>
        <w:rPr>
          <w:b/>
          <w:bCs/>
        </w:rPr>
        <w:t xml:space="preserve">10.5.8 Diagrama de Paquetes</w:t>
      </w:r>
    </w:p>
    <w:p>
      <w:pPr>
        <w:pStyle w:val="FirstParagraph"/>
      </w:pPr>
      <w:r>
        <w:t xml:space="preserve">La arquitectura del sistema se organiza en los siguientes paquetes lógicos: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Paquete</w:t>
            </w:r>
          </w:p>
        </w:tc>
        <w:tc>
          <w:tcPr>
            <w:shd w:val="clear" w:fill="DEEBF7"/>
          </w:tcPr>
          <w:p>
            <w:pPr>
              <w:pStyle w:val="Compact"/>
              <w:spacing w:before="40" w:after="40"/>
            </w:pPr>
            <w:r>
              <w:rPr>
                <w:b/>
                <w:bCs/>
                <w:sz w:val="20"/>
              </w:rPr>
              <w:t xml:space="preserve">Tecnología</w:t>
            </w:r>
          </w:p>
        </w:tc>
        <w:tc>
          <w:tcPr>
            <w:shd w:val="clear" w:fill="DEEBF7"/>
          </w:tcPr>
          <w:p>
            <w:pPr>
              <w:pStyle w:val="Compact"/>
              <w:spacing w:before="40" w:after="40"/>
            </w:pPr>
            <w:r>
              <w:rPr>
                <w:b/>
                <w:bCs/>
                <w:sz w:val="20"/>
              </w:rPr>
              <w:t xml:space="preserve">Responsabilidad</w:t>
            </w:r>
          </w:p>
        </w:tc>
        <w:tc>
          <w:tcPr>
            <w:shd w:val="clear" w:fill="DEEBF7"/>
          </w:tcPr>
          <w:p>
            <w:pPr>
              <w:pStyle w:val="Compact"/>
              <w:spacing w:before="40" w:after="40"/>
            </w:pPr>
            <w:r>
              <w:rPr>
                <w:b/>
                <w:bCs/>
                <w:sz w:val="20"/>
              </w:rPr>
              <w:t xml:space="preserve">Dependencias</w:t>
            </w:r>
          </w:p>
        </w:tc>
      </w:tr>
      <w:tr>
        <w:tc>
          <w:tcPr/>
          <w:p>
            <w:pPr>
              <w:pStyle w:val="Compact"/>
              <w:spacing w:before="40" w:after="40"/>
            </w:pPr>
            <w:r>
              <w:rPr>
                <w:sz w:val="20"/>
              </w:rPr>
              <w:t xml:space="preserve">Capa 1: Presentación</w:t>
            </w:r>
          </w:p>
        </w:tc>
        <w:tc>
          <w:tcPr/>
          <w:p>
            <w:pPr>
              <w:pStyle w:val="Compact"/>
              <w:spacing w:before="40" w:after="40"/>
            </w:pPr>
            <w:r>
              <w:rPr>
                <w:sz w:val="20"/>
              </w:rPr>
              <w:t xml:space="preserve">Next.js / React</w:t>
            </w:r>
          </w:p>
        </w:tc>
        <w:tc>
          <w:tcPr/>
          <w:p>
            <w:pPr>
              <w:pStyle w:val="Compact"/>
              <w:spacing w:before="40" w:after="40"/>
            </w:pPr>
            <w:r>
              <w:rPr>
                <w:sz w:val="20"/>
              </w:rPr>
              <w:t xml:space="preserve">app/(authenticated), components/ por feature + ui/, landing y /shared públicos</w:t>
            </w:r>
          </w:p>
        </w:tc>
        <w:tc>
          <w:tcPr/>
          <w:p>
            <w:pPr>
              <w:pStyle w:val="Compact"/>
              <w:spacing w:before="40" w:after="40"/>
            </w:pPr>
            <w:r>
              <w:rPr>
                <w:sz w:val="20"/>
              </w:rPr>
              <w:t xml:space="preserve">Capa 2</w:t>
            </w:r>
          </w:p>
        </w:tc>
      </w:tr>
      <w:tr>
        <w:tc>
          <w:tcPr/>
          <w:p>
            <w:pPr>
              <w:pStyle w:val="Compact"/>
              <w:spacing w:before="40" w:after="40"/>
            </w:pPr>
            <w:r>
              <w:rPr>
                <w:sz w:val="20"/>
              </w:rPr>
              <w:t xml:space="preserve">Capa 2: Routing y Middleware</w:t>
            </w:r>
          </w:p>
        </w:tc>
        <w:tc>
          <w:tcPr/>
          <w:p>
            <w:pPr>
              <w:pStyle w:val="Compact"/>
              <w:spacing w:before="40" w:after="40"/>
            </w:pPr>
            <w:r>
              <w:rPr>
                <w:sz w:val="20"/>
              </w:rPr>
              <w:t xml:space="preserve">Next.js App Router</w:t>
            </w:r>
          </w:p>
        </w:tc>
        <w:tc>
          <w:tcPr/>
          <w:p>
            <w:pPr>
              <w:pStyle w:val="Compact"/>
              <w:spacing w:before="40" w:after="40"/>
            </w:pPr>
            <w:r>
              <w:rPr>
                <w:sz w:val="20"/>
              </w:rPr>
              <w:t xml:space="preserve">middleware.ts (guard de sesión), app/api/** (route handlers)</w:t>
            </w:r>
          </w:p>
        </w:tc>
        <w:tc>
          <w:tcPr/>
          <w:p>
            <w:pPr>
              <w:pStyle w:val="Compact"/>
              <w:spacing w:before="40" w:after="40"/>
            </w:pPr>
            <w:r>
              <w:rPr>
                <w:sz w:val="20"/>
              </w:rPr>
              <w:t xml:space="preserve">Capa 3</w:t>
            </w:r>
          </w:p>
        </w:tc>
      </w:tr>
      <w:tr>
        <w:tc>
          <w:tcPr/>
          <w:p>
            <w:pPr>
              <w:pStyle w:val="Compact"/>
              <w:spacing w:before="40" w:after="40"/>
            </w:pPr>
            <w:r>
              <w:rPr>
                <w:sz w:val="20"/>
              </w:rPr>
              <w:t xml:space="preserve">Capa 3: Servicios (dominio)</w:t>
            </w:r>
          </w:p>
        </w:tc>
        <w:tc>
          <w:tcPr/>
          <w:p>
            <w:pPr>
              <w:pStyle w:val="Compact"/>
              <w:spacing w:before="40" w:after="40"/>
            </w:pPr>
            <w:r>
              <w:rPr>
                <w:sz w:val="20"/>
              </w:rPr>
              <w:t xml:space="preserve">TypeScript</w:t>
            </w:r>
          </w:p>
        </w:tc>
        <w:tc>
          <w:tcPr/>
          <w:p>
            <w:pPr>
              <w:pStyle w:val="Compact"/>
              <w:spacing w:before="40" w:after="40"/>
            </w:pPr>
            <w:r>
              <w:rPr>
                <w:sz w:val="20"/>
              </w:rPr>
              <w:t xml:space="preserve">lib/services: transactions, accounts, cotizaciones, investments, budgets, recurring, sharedExpenses</w:t>
            </w:r>
          </w:p>
        </w:tc>
        <w:tc>
          <w:tcPr/>
          <w:p>
            <w:pPr>
              <w:pStyle w:val="Compact"/>
              <w:spacing w:before="40" w:after="40"/>
            </w:pPr>
            <w:r>
              <w:rPr>
                <w:sz w:val="20"/>
              </w:rPr>
              <w:t xml:space="preserve">Capa 4</w:t>
            </w:r>
          </w:p>
        </w:tc>
      </w:tr>
      <w:tr>
        <w:tc>
          <w:tcPr/>
          <w:p>
            <w:pPr>
              <w:pStyle w:val="Compact"/>
              <w:spacing w:before="40" w:after="40"/>
            </w:pPr>
            <w:r>
              <w:rPr>
                <w:sz w:val="20"/>
              </w:rPr>
              <w:t xml:space="preserve">Capa 4: Integración / Infraestructura</w:t>
            </w:r>
          </w:p>
        </w:tc>
        <w:tc>
          <w:tcPr/>
          <w:p>
            <w:pPr>
              <w:pStyle w:val="Compact"/>
              <w:spacing w:before="40" w:after="40"/>
            </w:pPr>
            <w:r>
              <w:rPr>
                <w:sz w:val="20"/>
              </w:rPr>
              <w:t xml:space="preserve">supabase-js, Telegraf, Gemini</w:t>
            </w:r>
          </w:p>
        </w:tc>
        <w:tc>
          <w:tcPr/>
          <w:p>
            <w:pPr>
              <w:pStyle w:val="Compact"/>
              <w:spacing w:before="40" w:after="40"/>
            </w:pPr>
            <w:r>
              <w:rPr>
                <w:sz w:val="20"/>
              </w:rPr>
              <w:t xml:space="preserve">lib/supabase, lib/telegram, lib/ai, lib/market-data, lib/cron</w:t>
            </w:r>
          </w:p>
        </w:tc>
        <w:tc>
          <w:tcPr/>
          <w:p>
            <w:pPr>
              <w:pStyle w:val="Compact"/>
              <w:spacing w:before="40" w:after="40"/>
            </w:pPr>
            <w:r>
              <w:rPr>
                <w:sz w:val="20"/>
              </w:rPr>
              <w:t xml:space="preserve">Capa 5</w:t>
            </w:r>
          </w:p>
        </w:tc>
      </w:tr>
      <w:tr>
        <w:tc>
          <w:tcPr/>
          <w:p>
            <w:pPr>
              <w:pStyle w:val="Compact"/>
              <w:spacing w:before="40" w:after="40"/>
            </w:pPr>
            <w:r>
              <w:rPr>
                <w:sz w:val="20"/>
              </w:rPr>
              <w:t xml:space="preserve">Capa 5: Persistencia</w:t>
            </w:r>
          </w:p>
        </w:tc>
        <w:tc>
          <w:tcPr/>
          <w:p>
            <w:pPr>
              <w:pStyle w:val="Compact"/>
              <w:spacing w:before="40" w:after="40"/>
            </w:pPr>
            <w:r>
              <w:rPr>
                <w:sz w:val="20"/>
              </w:rPr>
              <w:t xml:space="preserve">Supabase (BaaS)</w:t>
            </w:r>
          </w:p>
        </w:tc>
        <w:tc>
          <w:tcPr/>
          <w:p>
            <w:pPr>
              <w:pStyle w:val="Compact"/>
              <w:spacing w:before="40" w:after="40"/>
            </w:pPr>
            <w:r>
              <w:rPr>
                <w:sz w:val="20"/>
              </w:rPr>
              <w:t xml:space="preserve">PostgreSQL + Auth (JWT) + RLS + triggers</w:t>
            </w:r>
          </w:p>
        </w:tc>
        <w:tc>
          <w:tcPr/>
          <w:p>
            <w:pPr>
              <w:pStyle w:val="Compact"/>
              <w:spacing w:before="40" w:after="40"/>
            </w:pPr>
            <w:r>
              <w:rPr>
                <w:sz w:val="20"/>
              </w:rPr>
              <w:t xml:space="preserve">—</w:t>
            </w:r>
          </w:p>
        </w:tc>
      </w:tr>
      <w:tr>
        <w:tc>
          <w:tcPr/>
          <w:p>
            <w:pPr>
              <w:pStyle w:val="Compact"/>
              <w:spacing w:before="40" w:after="40"/>
            </w:pPr>
            <w:r>
              <w:rPr>
                <w:sz w:val="20"/>
              </w:rPr>
              <w:t xml:space="preserve">Capa 6: Servicios externos</w:t>
            </w:r>
          </w:p>
        </w:tc>
        <w:tc>
          <w:tcPr/>
          <w:p>
            <w:pPr>
              <w:pStyle w:val="Compact"/>
              <w:spacing w:before="40" w:after="40"/>
            </w:pPr>
            <w:r>
              <w:rPr>
                <w:sz w:val="20"/>
              </w:rPr>
              <w:t xml:space="preserve">HTTP/REST</w:t>
            </w:r>
          </w:p>
        </w:tc>
        <w:tc>
          <w:tcPr/>
          <w:p>
            <w:pPr>
              <w:pStyle w:val="Compact"/>
              <w:spacing w:before="40" w:after="40"/>
            </w:pPr>
            <w:r>
              <w:rPr>
                <w:sz w:val="20"/>
              </w:rPr>
              <w:t xml:space="preserve">CriptoYa, DolarApi, CoinGecko, Yahoo Finance, Telegram, Gemini, Mercado Pago</w:t>
            </w:r>
          </w:p>
        </w:tc>
        <w:tc>
          <w:tcPr/>
          <w:p>
            <w:pPr>
              <w:pStyle w:val="Compact"/>
              <w:spacing w:before="40" w:after="40"/>
            </w:pPr>
            <w:r>
              <w:rPr>
                <w:sz w:val="20"/>
              </w:rPr>
              <w:t xml:space="preserve">accedidos desde Capas 3/4</w:t>
            </w:r>
          </w:p>
        </w:tc>
      </w:tr>
    </w:tbl>
    <w:p>
      <w:pPr>
        <w:pStyle w:val="BodyText"/>
        <w:jc w:val="center"/>
      </w:pPr>
      <w:r>
        <w:drawing>
          <wp:inline>
            <wp:extent cx="5696712" cy="4079676"/>
            <wp:effectExtent b="0" l="0" r="0" t="0"/>
            <wp:docPr descr="" title="" id="158" name="Picture"/>
            <a:graphic>
              <a:graphicData uri="http://schemas.openxmlformats.org/drawingml/2006/picture">
                <pic:pic>
                  <pic:nvPicPr>
                    <pic:cNvPr descr="tif-media/media/image7.png" id="159" name="Picture"/>
                    <pic:cNvPicPr>
                      <a:picLocks noChangeArrowheads="1" noChangeAspect="1"/>
                    </pic:cNvPicPr>
                  </pic:nvPicPr>
                  <pic:blipFill>
                    <a:blip r:embed="rId157"/>
                    <a:stretch>
                      <a:fillRect/>
                    </a:stretch>
                  </pic:blipFill>
                  <pic:spPr bwMode="auto">
                    <a:xfrm>
                      <a:off x="0" y="0"/>
                      <a:ext cx="5696712" cy="4079676"/>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6 – Diagrama de Paquetes: arquitectura en capas (dependencias dirigidas hacia la persistencia)</w:t>
      </w:r>
    </w:p>
    <w:bookmarkEnd w:id="160"/>
    <w:bookmarkStart w:id="164" w:name="diagrama-de-componentes"/>
    <w:p>
      <w:pPr>
        <w:pStyle w:val="Heading3"/>
      </w:pPr>
      <w:r>
        <w:rPr>
          <w:b/>
          <w:bCs/>
        </w:rPr>
        <w:t xml:space="preserve">10.5.9 Diagrama de Componentes</w:t>
      </w:r>
    </w:p>
    <w:p>
      <w:pPr>
        <w:pStyle w:val="FirstParagraph"/>
      </w:pPr>
      <w:r>
        <w:t xml:space="preserve">Los componentes principales del sistema y sus interfaces son:</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Componente</w:t>
            </w:r>
          </w:p>
        </w:tc>
        <w:tc>
          <w:tcPr>
            <w:shd w:val="clear" w:fill="DEEBF7"/>
          </w:tcPr>
          <w:p>
            <w:pPr>
              <w:pStyle w:val="Compact"/>
              <w:spacing w:before="40" w:after="40"/>
            </w:pPr>
            <w:r>
              <w:rPr>
                <w:b/>
                <w:bCs/>
                <w:sz w:val="20"/>
              </w:rPr>
              <w:t xml:space="preserve">Tipo</w:t>
            </w:r>
          </w:p>
        </w:tc>
        <w:tc>
          <w:tcPr>
            <w:shd w:val="clear" w:fill="DEEBF7"/>
          </w:tcPr>
          <w:p>
            <w:pPr>
              <w:pStyle w:val="Compact"/>
              <w:spacing w:before="40" w:after="40"/>
            </w:pPr>
            <w:r>
              <w:rPr>
                <w:b/>
                <w:bCs/>
                <w:sz w:val="20"/>
              </w:rPr>
              <w:t xml:space="preserve">Interfaz Provista</w:t>
            </w:r>
          </w:p>
        </w:tc>
        <w:tc>
          <w:tcPr>
            <w:shd w:val="clear" w:fill="DEEBF7"/>
          </w:tcPr>
          <w:p>
            <w:pPr>
              <w:pStyle w:val="Compact"/>
              <w:spacing w:before="40" w:after="40"/>
            </w:pPr>
            <w:r>
              <w:rPr>
                <w:b/>
                <w:bCs/>
                <w:sz w:val="20"/>
              </w:rPr>
              <w:t xml:space="preserve">Interfaz Requerida</w:t>
            </w:r>
          </w:p>
        </w:tc>
      </w:tr>
      <w:tr>
        <w:tc>
          <w:tcPr/>
          <w:p>
            <w:pPr>
              <w:pStyle w:val="Compact"/>
              <w:spacing w:before="40" w:after="40"/>
            </w:pPr>
            <w:r>
              <w:rPr>
                <w:sz w:val="20"/>
              </w:rPr>
              <w:t xml:space="preserve">PWA Frontend (React / App Router)</w:t>
            </w:r>
          </w:p>
        </w:tc>
        <w:tc>
          <w:tcPr/>
          <w:p>
            <w:pPr>
              <w:pStyle w:val="Compact"/>
              <w:spacing w:before="40" w:after="40"/>
            </w:pPr>
            <w:r>
              <w:rPr>
                <w:sz w:val="20"/>
              </w:rPr>
              <w:t xml:space="preserve">Web Client (Vercel)</w:t>
            </w:r>
          </w:p>
        </w:tc>
        <w:tc>
          <w:tcPr/>
          <w:p>
            <w:pPr>
              <w:pStyle w:val="Compact"/>
              <w:spacing w:before="40" w:after="40"/>
            </w:pPr>
            <w:r>
              <w:rPr>
                <w:sz w:val="20"/>
              </w:rPr>
              <w:t xml:space="preserve">HTTP UI</w:t>
            </w:r>
          </w:p>
        </w:tc>
        <w:tc>
          <w:tcPr/>
          <w:p>
            <w:pPr>
              <w:pStyle w:val="Compact"/>
              <w:spacing w:before="40" w:after="40"/>
            </w:pPr>
            <w:r>
              <w:rPr>
                <w:sz w:val="20"/>
              </w:rPr>
              <w:t xml:space="preserve">Route Handlers (HTTP/REST)</w:t>
            </w:r>
          </w:p>
        </w:tc>
      </w:tr>
      <w:tr>
        <w:tc>
          <w:tcPr/>
          <w:p>
            <w:pPr>
              <w:pStyle w:val="Compact"/>
              <w:spacing w:before="40" w:after="40"/>
            </w:pPr>
            <w:r>
              <w:rPr>
                <w:sz w:val="20"/>
              </w:rPr>
              <w:t xml:space="preserve">Route Handlers (app/api/**)</w:t>
            </w:r>
          </w:p>
        </w:tc>
        <w:tc>
          <w:tcPr/>
          <w:p>
            <w:pPr>
              <w:pStyle w:val="Compact"/>
              <w:spacing w:before="40" w:after="40"/>
            </w:pPr>
            <w:r>
              <w:rPr>
                <w:sz w:val="20"/>
              </w:rPr>
              <w:t xml:space="preserve">Backend serverless (Vercel)</w:t>
            </w:r>
          </w:p>
        </w:tc>
        <w:tc>
          <w:tcPr/>
          <w:p>
            <w:pPr>
              <w:pStyle w:val="Compact"/>
              <w:spacing w:before="40" w:after="40"/>
            </w:pPr>
            <w:r>
              <w:rPr>
                <w:sz w:val="20"/>
              </w:rPr>
              <w:t xml:space="preserve">HTTP/REST JSON</w:t>
            </w:r>
          </w:p>
        </w:tc>
        <w:tc>
          <w:tcPr/>
          <w:p>
            <w:pPr>
              <w:pStyle w:val="Compact"/>
              <w:spacing w:before="40" w:after="40"/>
            </w:pPr>
            <w:r>
              <w:rPr>
                <w:sz w:val="20"/>
              </w:rPr>
              <w:t xml:space="preserve">Capa de Servicios, Motor de IA</w:t>
            </w:r>
          </w:p>
        </w:tc>
      </w:tr>
      <w:tr>
        <w:tc>
          <w:tcPr/>
          <w:p>
            <w:pPr>
              <w:pStyle w:val="Compact"/>
              <w:spacing w:before="40" w:after="40"/>
            </w:pPr>
            <w:r>
              <w:rPr>
                <w:sz w:val="20"/>
              </w:rPr>
              <w:t xml:space="preserve">Capa de Servicios (lib/services)</w:t>
            </w:r>
          </w:p>
        </w:tc>
        <w:tc>
          <w:tcPr/>
          <w:p>
            <w:pPr>
              <w:pStyle w:val="Compact"/>
              <w:spacing w:before="40" w:after="40"/>
            </w:pPr>
            <w:r>
              <w:rPr>
                <w:sz w:val="20"/>
              </w:rPr>
              <w:t xml:space="preserve">TypeScript</w:t>
            </w:r>
          </w:p>
        </w:tc>
        <w:tc>
          <w:tcPr/>
          <w:p>
            <w:pPr>
              <w:pStyle w:val="Compact"/>
              <w:spacing w:before="40" w:after="40"/>
            </w:pPr>
            <w:r>
              <w:rPr>
                <w:sz w:val="20"/>
              </w:rPr>
              <w:t xml:space="preserve">API interna de dominio</w:t>
            </w:r>
          </w:p>
        </w:tc>
        <w:tc>
          <w:tcPr/>
          <w:p>
            <w:pPr>
              <w:pStyle w:val="Compact"/>
              <w:spacing w:before="40" w:after="40"/>
            </w:pPr>
            <w:r>
              <w:rPr>
                <w:sz w:val="20"/>
              </w:rPr>
              <w:t xml:space="preserve">supabase-js, APIs de mercado</w:t>
            </w:r>
          </w:p>
        </w:tc>
      </w:tr>
      <w:tr>
        <w:tc>
          <w:tcPr/>
          <w:p>
            <w:pPr>
              <w:pStyle w:val="Compact"/>
              <w:spacing w:before="40" w:after="40"/>
            </w:pPr>
            <w:r>
              <w:rPr>
                <w:sz w:val="20"/>
              </w:rPr>
              <w:t xml:space="preserve">Bot de Telegram (Telegraf)</w:t>
            </w:r>
          </w:p>
        </w:tc>
        <w:tc>
          <w:tcPr/>
          <w:p>
            <w:pPr>
              <w:pStyle w:val="Compact"/>
              <w:spacing w:before="40" w:after="40"/>
            </w:pPr>
            <w:r>
              <w:rPr>
                <w:sz w:val="20"/>
              </w:rPr>
              <w:t xml:space="preserve">Integración (Vercel)</w:t>
            </w:r>
          </w:p>
        </w:tc>
        <w:tc>
          <w:tcPr/>
          <w:p>
            <w:pPr>
              <w:pStyle w:val="Compact"/>
              <w:spacing w:before="40" w:after="40"/>
            </w:pPr>
            <w:r>
              <w:rPr>
                <w:sz w:val="20"/>
              </w:rPr>
              <w:t xml:space="preserve">Webhook Telegram</w:t>
            </w:r>
          </w:p>
        </w:tc>
        <w:tc>
          <w:tcPr/>
          <w:p>
            <w:pPr>
              <w:pStyle w:val="Compact"/>
              <w:spacing w:before="40" w:after="40"/>
            </w:pPr>
            <w:r>
              <w:rPr>
                <w:sz w:val="20"/>
              </w:rPr>
              <w:t xml:space="preserve">Servicios, Motor de IA, Telegram Bot API</w:t>
            </w:r>
          </w:p>
        </w:tc>
      </w:tr>
      <w:tr>
        <w:tc>
          <w:tcPr/>
          <w:p>
            <w:pPr>
              <w:pStyle w:val="Compact"/>
              <w:spacing w:before="40" w:after="40"/>
            </w:pPr>
            <w:r>
              <w:rPr>
                <w:sz w:val="20"/>
              </w:rPr>
              <w:t xml:space="preserve">Motor de IA (Gemini, function-calling)</w:t>
            </w:r>
          </w:p>
        </w:tc>
        <w:tc>
          <w:tcPr/>
          <w:p>
            <w:pPr>
              <w:pStyle w:val="Compact"/>
              <w:spacing w:before="40" w:after="40"/>
            </w:pPr>
            <w:r>
              <w:rPr>
                <w:sz w:val="20"/>
              </w:rPr>
              <w:t xml:space="preserve">Integración (Vercel)</w:t>
            </w:r>
          </w:p>
        </w:tc>
        <w:tc>
          <w:tcPr/>
          <w:p>
            <w:pPr>
              <w:pStyle w:val="Compact"/>
              <w:spacing w:before="40" w:after="40"/>
            </w:pPr>
            <w:r>
              <w:rPr>
                <w:sz w:val="20"/>
              </w:rPr>
              <w:t xml:space="preserve">Chat / OCR / anomalías</w:t>
            </w:r>
          </w:p>
        </w:tc>
        <w:tc>
          <w:tcPr/>
          <w:p>
            <w:pPr>
              <w:pStyle w:val="Compact"/>
              <w:spacing w:before="40" w:after="40"/>
            </w:pPr>
            <w:r>
              <w:rPr>
                <w:sz w:val="20"/>
              </w:rPr>
              <w:t xml:space="preserve">API de Google Gemini</w:t>
            </w:r>
          </w:p>
        </w:tc>
      </w:tr>
      <w:tr>
        <w:tc>
          <w:tcPr/>
          <w:p>
            <w:pPr>
              <w:pStyle w:val="Compact"/>
              <w:spacing w:before="40" w:after="40"/>
            </w:pPr>
            <w:r>
              <w:rPr>
                <w:sz w:val="20"/>
              </w:rPr>
              <w:t xml:space="preserve">Cron Jobs (7 tareas)</w:t>
            </w:r>
          </w:p>
        </w:tc>
        <w:tc>
          <w:tcPr/>
          <w:p>
            <w:pPr>
              <w:pStyle w:val="Compact"/>
              <w:spacing w:before="40" w:after="40"/>
            </w:pPr>
            <w:r>
              <w:rPr>
                <w:sz w:val="20"/>
              </w:rPr>
              <w:t xml:space="preserve">Vercel Cron</w:t>
            </w:r>
          </w:p>
        </w:tc>
        <w:tc>
          <w:tcPr/>
          <w:p>
            <w:pPr>
              <w:pStyle w:val="Compact"/>
              <w:spacing w:before="40" w:after="40"/>
            </w:pPr>
            <w:r>
              <w:rPr>
                <w:sz w:val="20"/>
              </w:rPr>
              <w:t xml:space="preserve">—</w:t>
            </w:r>
          </w:p>
        </w:tc>
        <w:tc>
          <w:tcPr/>
          <w:p>
            <w:pPr>
              <w:pStyle w:val="Compact"/>
              <w:spacing w:before="40" w:after="40"/>
            </w:pPr>
            <w:r>
              <w:rPr>
                <w:sz w:val="20"/>
              </w:rPr>
              <w:t xml:space="preserve">Capa de Servicios</w:t>
            </w:r>
          </w:p>
        </w:tc>
      </w:tr>
      <w:tr>
        <w:tc>
          <w:tcPr/>
          <w:p>
            <w:pPr>
              <w:pStyle w:val="Compact"/>
              <w:spacing w:before="40" w:after="40"/>
            </w:pPr>
            <w:r>
              <w:rPr>
                <w:sz w:val="20"/>
              </w:rPr>
              <w:t xml:space="preserve">PostgreSQL + RLS</w:t>
            </w:r>
          </w:p>
        </w:tc>
        <w:tc>
          <w:tcPr/>
          <w:p>
            <w:pPr>
              <w:pStyle w:val="Compact"/>
              <w:spacing w:before="40" w:after="40"/>
            </w:pPr>
            <w:r>
              <w:rPr>
                <w:sz w:val="20"/>
              </w:rPr>
              <w:t xml:space="preserve">Supabase (BaaS)</w:t>
            </w:r>
          </w:p>
        </w:tc>
        <w:tc>
          <w:tcPr/>
          <w:p>
            <w:pPr>
              <w:pStyle w:val="Compact"/>
              <w:spacing w:before="40" w:after="40"/>
            </w:pPr>
            <w:r>
              <w:rPr>
                <w:sz w:val="20"/>
              </w:rPr>
              <w:t xml:space="preserve">supabase-js / SQL</w:t>
            </w:r>
          </w:p>
        </w:tc>
        <w:tc>
          <w:tcPr/>
          <w:p>
            <w:pPr>
              <w:pStyle w:val="Compact"/>
              <w:spacing w:before="40" w:after="40"/>
            </w:pPr>
            <w:r>
              <w:rPr>
                <w:sz w:val="20"/>
              </w:rPr>
              <w:t xml:space="preserve">—</w:t>
            </w:r>
          </w:p>
        </w:tc>
      </w:tr>
      <w:tr>
        <w:tc>
          <w:tcPr/>
          <w:p>
            <w:pPr>
              <w:pStyle w:val="Compact"/>
              <w:spacing w:before="40" w:after="40"/>
            </w:pPr>
            <w:r>
              <w:rPr>
                <w:sz w:val="20"/>
              </w:rPr>
              <w:t xml:space="preserve">Auth (JWT)</w:t>
            </w:r>
          </w:p>
        </w:tc>
        <w:tc>
          <w:tcPr/>
          <w:p>
            <w:pPr>
              <w:pStyle w:val="Compact"/>
              <w:spacing w:before="40" w:after="40"/>
            </w:pPr>
            <w:r>
              <w:rPr>
                <w:sz w:val="20"/>
              </w:rPr>
              <w:t xml:space="preserve">Supabase (BaaS)</w:t>
            </w:r>
          </w:p>
        </w:tc>
        <w:tc>
          <w:tcPr/>
          <w:p>
            <w:pPr>
              <w:pStyle w:val="Compact"/>
              <w:spacing w:before="40" w:after="40"/>
            </w:pPr>
            <w:r>
              <w:rPr>
                <w:sz w:val="20"/>
              </w:rPr>
              <w:t xml:space="preserve">JWT Auth API</w:t>
            </w:r>
          </w:p>
        </w:tc>
        <w:tc>
          <w:tcPr/>
          <w:p>
            <w:pPr>
              <w:pStyle w:val="Compact"/>
              <w:spacing w:before="40" w:after="40"/>
            </w:pPr>
            <w:r>
              <w:rPr>
                <w:sz w:val="20"/>
              </w:rPr>
              <w:t xml:space="preserve">—</w:t>
            </w:r>
          </w:p>
        </w:tc>
      </w:tr>
      <w:tr>
        <w:tc>
          <w:tcPr/>
          <w:p>
            <w:pPr>
              <w:pStyle w:val="Compact"/>
              <w:spacing w:before="40" w:after="40"/>
            </w:pPr>
            <w:r>
              <w:rPr>
                <w:sz w:val="20"/>
              </w:rPr>
              <w:t xml:space="preserve">CriptoYa / DolarApi / CoinGecko / Yahoo Finance</w:t>
            </w:r>
          </w:p>
        </w:tc>
        <w:tc>
          <w:tcPr/>
          <w:p>
            <w:pPr>
              <w:pStyle w:val="Compact"/>
              <w:spacing w:before="40" w:after="40"/>
            </w:pPr>
            <w:r>
              <w:rPr>
                <w:sz w:val="20"/>
              </w:rPr>
              <w:t xml:space="preserve">APIs externas</w:t>
            </w:r>
          </w:p>
        </w:tc>
        <w:tc>
          <w:tcPr/>
          <w:p>
            <w:pPr>
              <w:pStyle w:val="Compact"/>
              <w:spacing w:before="40" w:after="40"/>
            </w:pPr>
            <w:r>
              <w:rPr>
                <w:sz w:val="20"/>
              </w:rPr>
              <w:t xml:space="preserve">REST JSON</w:t>
            </w:r>
          </w:p>
        </w:tc>
        <w:tc>
          <w:tcPr/>
          <w:p>
            <w:pPr>
              <w:pStyle w:val="Compact"/>
              <w:spacing w:before="40" w:after="40"/>
            </w:pPr>
            <w:r>
              <w:rPr>
                <w:sz w:val="20"/>
              </w:rPr>
              <w:t xml:space="preserve">—</w:t>
            </w:r>
          </w:p>
        </w:tc>
      </w:tr>
      <w:tr>
        <w:tc>
          <w:tcPr/>
          <w:p>
            <w:pPr>
              <w:pStyle w:val="Compact"/>
              <w:spacing w:before="40" w:after="40"/>
            </w:pPr>
            <w:r>
              <w:rPr>
                <w:sz w:val="20"/>
              </w:rPr>
              <w:t xml:space="preserve">Mercado Pago (suscripciones)</w:t>
            </w:r>
          </w:p>
        </w:tc>
        <w:tc>
          <w:tcPr/>
          <w:p>
            <w:pPr>
              <w:pStyle w:val="Compact"/>
              <w:spacing w:before="40" w:after="40"/>
            </w:pPr>
            <w:r>
              <w:rPr>
                <w:sz w:val="20"/>
              </w:rPr>
              <w:t xml:space="preserve">API externa</w:t>
            </w:r>
          </w:p>
        </w:tc>
        <w:tc>
          <w:tcPr/>
          <w:p>
            <w:pPr>
              <w:pStyle w:val="Compact"/>
              <w:spacing w:before="40" w:after="40"/>
            </w:pPr>
            <w:r>
              <w:rPr>
                <w:sz w:val="20"/>
              </w:rPr>
              <w:t xml:space="preserve">Preapproval + webhook x-signature</w:t>
            </w:r>
          </w:p>
        </w:tc>
        <w:tc>
          <w:tcPr/>
          <w:p>
            <w:pPr>
              <w:pStyle w:val="Compact"/>
              <w:spacing w:before="40" w:after="40"/>
            </w:pPr>
            <w:r>
              <w:rPr>
                <w:sz w:val="20"/>
              </w:rPr>
              <w:t xml:space="preserve">—</w:t>
            </w:r>
          </w:p>
        </w:tc>
      </w:tr>
    </w:tbl>
    <w:p>
      <w:pPr>
        <w:pStyle w:val="BodyText"/>
        <w:jc w:val="center"/>
      </w:pPr>
      <w:r>
        <w:drawing>
          <wp:inline>
            <wp:extent cx="5696712" cy="2916385"/>
            <wp:effectExtent b="0" l="0" r="0" t="0"/>
            <wp:docPr descr="" title="" id="162" name="Picture"/>
            <a:graphic>
              <a:graphicData uri="http://schemas.openxmlformats.org/drawingml/2006/picture">
                <pic:pic>
                  <pic:nvPicPr>
                    <pic:cNvPr descr="tif-media/media/image2.png" id="163" name="Picture"/>
                    <pic:cNvPicPr>
                      <a:picLocks noChangeArrowheads="1" noChangeAspect="1"/>
                    </pic:cNvPicPr>
                  </pic:nvPicPr>
                  <pic:blipFill>
                    <a:blip r:embed="rId161"/>
                    <a:stretch>
                      <a:fillRect/>
                    </a:stretch>
                  </pic:blipFill>
                  <pic:spPr bwMode="auto">
                    <a:xfrm>
                      <a:off x="0" y="0"/>
                      <a:ext cx="5696712" cy="2916385"/>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7 – Diagrama de Componentes: Next.js, Supabase, Vercel, Bot Telegram y APIs externas</w:t>
      </w:r>
    </w:p>
    <w:bookmarkEnd w:id="164"/>
    <w:bookmarkStart w:id="168" w:name="diagrama-de-clases-entidades-principales"/>
    <w:p>
      <w:pPr>
        <w:pStyle w:val="Heading3"/>
      </w:pPr>
      <w:r>
        <w:rPr>
          <w:b/>
          <w:bCs/>
        </w:rPr>
        <w:t xml:space="preserve">10.5.10 Diagrama de Clases – Entidades Principales</w:t>
      </w:r>
    </w:p>
    <w:p>
      <w:pPr>
        <w:pStyle w:val="FirstParagraph"/>
      </w:pPr>
      <w:r>
        <w:t xml:space="preserve">A continuación se describen las clases principales del modelo de dominio con sus atributos y métodos:</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Clase</w:t>
            </w:r>
          </w:p>
        </w:tc>
        <w:tc>
          <w:tcPr>
            <w:shd w:val="clear" w:fill="DEEBF7"/>
          </w:tcPr>
          <w:p>
            <w:pPr>
              <w:pStyle w:val="Compact"/>
              <w:spacing w:before="40" w:after="40"/>
            </w:pPr>
            <w:r>
              <w:rPr>
                <w:b/>
                <w:bCs/>
                <w:sz w:val="20"/>
              </w:rPr>
              <w:t xml:space="preserve">Atributos</w:t>
            </w:r>
          </w:p>
        </w:tc>
        <w:tc>
          <w:tcPr>
            <w:shd w:val="clear" w:fill="DEEBF7"/>
          </w:tcPr>
          <w:p>
            <w:pPr>
              <w:pStyle w:val="Compact"/>
              <w:spacing w:before="40" w:after="40"/>
            </w:pPr>
            <w:r>
              <w:rPr>
                <w:b/>
                <w:bCs/>
                <w:sz w:val="20"/>
              </w:rPr>
              <w:t xml:space="preserve">Métodos Principales</w:t>
            </w:r>
          </w:p>
        </w:tc>
      </w:tr>
      <w:tr>
        <w:tc>
          <w:tcPr/>
          <w:p>
            <w:pPr>
              <w:pStyle w:val="Compact"/>
              <w:spacing w:before="40" w:after="40"/>
            </w:pPr>
            <w:r>
              <w:rPr>
                <w:sz w:val="20"/>
              </w:rPr>
              <w:t xml:space="preserve">TransactionsService</w:t>
            </w:r>
          </w:p>
        </w:tc>
        <w:tc>
          <w:tcPr/>
          <w:p>
            <w:pPr>
              <w:pStyle w:val="Compact"/>
              <w:spacing w:before="40" w:after="40"/>
            </w:pPr>
            <w:r>
              <w:rPr>
                <w:sz w:val="20"/>
              </w:rPr>
              <w:t xml:space="preserve">—</w:t>
            </w:r>
          </w:p>
        </w:tc>
        <w:tc>
          <w:tcPr/>
          <w:p>
            <w:pPr>
              <w:pStyle w:val="Compact"/>
              <w:spacing w:before="40" w:after="40"/>
            </w:pPr>
            <w:r>
              <w:rPr>
                <w:sz w:val="20"/>
              </w:rPr>
              <w:t xml:space="preserve">create(input), list(filters), getById(id, userId), createBalanceAdjustment(…), delete(id, userId)</w:t>
            </w:r>
          </w:p>
        </w:tc>
      </w:tr>
      <w:tr>
        <w:tc>
          <w:tcPr/>
          <w:p>
            <w:pPr>
              <w:pStyle w:val="Compact"/>
              <w:spacing w:before="40" w:after="40"/>
            </w:pPr>
            <w:r>
              <w:rPr>
                <w:sz w:val="20"/>
              </w:rPr>
              <w:t xml:space="preserve">AccountsService</w:t>
            </w:r>
          </w:p>
        </w:tc>
        <w:tc>
          <w:tcPr/>
          <w:p>
            <w:pPr>
              <w:pStyle w:val="Compact"/>
              <w:spacing w:before="40" w:after="40"/>
            </w:pPr>
            <w:r>
              <w:rPr>
                <w:sz w:val="20"/>
              </w:rPr>
              <w:t xml:space="preserve">—</w:t>
            </w:r>
          </w:p>
        </w:tc>
        <w:tc>
          <w:tcPr/>
          <w:p>
            <w:pPr>
              <w:pStyle w:val="Compact"/>
              <w:spacing w:before="40" w:after="40"/>
            </w:pPr>
            <w:r>
              <w:rPr>
                <w:sz w:val="20"/>
              </w:rPr>
              <w:t xml:space="preserve">list(userId), aggregateAccountTotals(accounts), getTotalBalance(userId)</w:t>
            </w:r>
          </w:p>
        </w:tc>
      </w:tr>
      <w:tr>
        <w:tc>
          <w:tcPr/>
          <w:p>
            <w:pPr>
              <w:pStyle w:val="Compact"/>
              <w:spacing w:before="40" w:after="40"/>
            </w:pPr>
            <w:r>
              <w:rPr>
                <w:sz w:val="20"/>
              </w:rPr>
              <w:t xml:space="preserve">CotizacionesService</w:t>
            </w:r>
          </w:p>
        </w:tc>
        <w:tc>
          <w:tcPr/>
          <w:p>
            <w:pPr>
              <w:pStyle w:val="Compact"/>
              <w:spacing w:before="40" w:after="40"/>
            </w:pPr>
            <w:r>
              <w:rPr>
                <w:sz w:val="20"/>
              </w:rPr>
              <w:t xml:space="preserve">dolarProviders: DolarRateProvider[] (patrón Strategy)</w:t>
            </w:r>
          </w:p>
        </w:tc>
        <w:tc>
          <w:tcPr/>
          <w:p>
            <w:pPr>
              <w:pStyle w:val="Compact"/>
              <w:spacing w:before="40" w:after="40"/>
            </w:pPr>
            <w:r>
              <w:rPr>
                <w:sz w:val="20"/>
              </w:rPr>
              <w:t xml:space="preserve">getDolarQuotes(), getExchangeRate(from, to), getCryptoQuote(symbol), getStockQuote(ticker, market)</w:t>
            </w:r>
          </w:p>
        </w:tc>
      </w:tr>
      <w:tr>
        <w:tc>
          <w:tcPr/>
          <w:p>
            <w:pPr>
              <w:pStyle w:val="Compact"/>
              <w:spacing w:before="40" w:after="40"/>
            </w:pPr>
            <w:r>
              <w:rPr>
                <w:sz w:val="20"/>
              </w:rPr>
              <w:t xml:space="preserve">InvestmentsService</w:t>
            </w:r>
          </w:p>
        </w:tc>
        <w:tc>
          <w:tcPr/>
          <w:p>
            <w:pPr>
              <w:pStyle w:val="Compact"/>
              <w:spacing w:before="40" w:after="40"/>
            </w:pPr>
            <w:r>
              <w:rPr>
                <w:sz w:val="20"/>
              </w:rPr>
              <w:t xml:space="preserve">—</w:t>
            </w:r>
          </w:p>
        </w:tc>
        <w:tc>
          <w:tcPr/>
          <w:p>
            <w:pPr>
              <w:pStyle w:val="Compact"/>
              <w:spacing w:before="40" w:after="40"/>
            </w:pPr>
            <w:r>
              <w:rPr>
                <w:sz w:val="20"/>
              </w:rPr>
              <w:t xml:space="preserve">list(userId), getPortfolioSummary(userId), sell(input)</w:t>
            </w:r>
          </w:p>
        </w:tc>
      </w:tr>
      <w:tr>
        <w:tc>
          <w:tcPr/>
          <w:p>
            <w:pPr>
              <w:pStyle w:val="Compact"/>
              <w:spacing w:before="40" w:after="40"/>
            </w:pPr>
            <w:r>
              <w:rPr>
                <w:sz w:val="20"/>
              </w:rPr>
              <w:t xml:space="preserve">Account (entidad)</w:t>
            </w:r>
          </w:p>
        </w:tc>
        <w:tc>
          <w:tcPr/>
          <w:p>
            <w:pPr>
              <w:pStyle w:val="Compact"/>
              <w:spacing w:before="40" w:after="40"/>
            </w:pPr>
            <w:r>
              <w:rPr>
                <w:sz w:val="20"/>
              </w:rPr>
              <w:t xml:space="preserve">id, userId, name, type, currency, balance, isDebt, creditLimit?</w:t>
            </w:r>
          </w:p>
        </w:tc>
        <w:tc>
          <w:tcPr/>
          <w:p>
            <w:pPr>
              <w:pStyle w:val="Compact"/>
              <w:spacing w:before="40" w:after="40"/>
            </w:pPr>
            <w:r>
              <w:rPr>
                <w:sz w:val="20"/>
              </w:rPr>
              <w:t xml:space="preserve">—</w:t>
            </w:r>
          </w:p>
        </w:tc>
      </w:tr>
      <w:tr>
        <w:tc>
          <w:tcPr/>
          <w:p>
            <w:pPr>
              <w:pStyle w:val="Compact"/>
              <w:spacing w:before="40" w:after="40"/>
            </w:pPr>
            <w:r>
              <w:rPr>
                <w:sz w:val="20"/>
              </w:rPr>
              <w:t xml:space="preserve">Transaction (entidad)</w:t>
            </w:r>
          </w:p>
        </w:tc>
        <w:tc>
          <w:tcPr/>
          <w:p>
            <w:pPr>
              <w:pStyle w:val="Compact"/>
              <w:spacing w:before="40" w:after="40"/>
            </w:pPr>
            <w:r>
              <w:rPr>
                <w:sz w:val="20"/>
              </w:rPr>
              <w:t xml:space="preserve">id, userId, type, amount, currency, amountInAccountCurrency, exchangeRate?, transactionDate</w:t>
            </w:r>
          </w:p>
        </w:tc>
        <w:tc>
          <w:tcPr/>
          <w:p>
            <w:pPr>
              <w:pStyle w:val="Compact"/>
              <w:spacing w:before="40" w:after="40"/>
            </w:pPr>
            <w:r>
              <w:rPr>
                <w:sz w:val="20"/>
              </w:rPr>
              <w:t xml:space="preserve">—</w:t>
            </w:r>
          </w:p>
        </w:tc>
      </w:tr>
      <w:tr>
        <w:tc>
          <w:tcPr/>
          <w:p>
            <w:pPr>
              <w:pStyle w:val="Compact"/>
              <w:spacing w:before="40" w:after="40"/>
            </w:pPr>
            <w:r>
              <w:rPr>
                <w:sz w:val="20"/>
              </w:rPr>
              <w:t xml:space="preserve">Category (entidad)</w:t>
            </w:r>
          </w:p>
        </w:tc>
        <w:tc>
          <w:tcPr/>
          <w:p>
            <w:pPr>
              <w:pStyle w:val="Compact"/>
              <w:spacing w:before="40" w:after="40"/>
            </w:pPr>
            <w:r>
              <w:rPr>
                <w:sz w:val="20"/>
              </w:rPr>
              <w:t xml:space="preserve">id, name, type (</w:t>
            </w:r>
            <w:r>
              <w:rPr>
                <w:sz w:val="20"/>
              </w:rPr>
              <w:t xml:space="preserve">‘expense’</w:t>
            </w:r>
            <w:r>
              <w:rPr>
                <w:sz w:val="20"/>
              </w:rPr>
              <w:t xml:space="preserve">|</w:t>
            </w:r>
            <w:r>
              <w:rPr>
                <w:sz w:val="20"/>
              </w:rPr>
              <w:t xml:space="preserve">‘income’</w:t>
            </w:r>
            <w:r>
              <w:rPr>
                <w:sz w:val="20"/>
              </w:rPr>
              <w:t xml:space="preserve">), parentId?</w:t>
            </w:r>
          </w:p>
        </w:tc>
        <w:tc>
          <w:tcPr/>
          <w:p>
            <w:pPr>
              <w:pStyle w:val="Compact"/>
              <w:spacing w:before="40" w:after="40"/>
            </w:pPr>
            <w:r>
              <w:rPr>
                <w:sz w:val="20"/>
              </w:rPr>
              <w:t xml:space="preserve">—</w:t>
            </w:r>
          </w:p>
        </w:tc>
      </w:tr>
      <w:tr>
        <w:tc>
          <w:tcPr/>
          <w:p>
            <w:pPr>
              <w:pStyle w:val="Compact"/>
              <w:spacing w:before="40" w:after="40"/>
            </w:pPr>
            <w:r>
              <w:rPr>
                <w:sz w:val="20"/>
              </w:rPr>
              <w:t xml:space="preserve">Investment (entidad)</w:t>
            </w:r>
          </w:p>
        </w:tc>
        <w:tc>
          <w:tcPr/>
          <w:p>
            <w:pPr>
              <w:pStyle w:val="Compact"/>
              <w:spacing w:before="40" w:after="40"/>
            </w:pPr>
            <w:r>
              <w:rPr>
                <w:sz w:val="20"/>
              </w:rPr>
              <w:t xml:space="preserve">id, ticker?, type, quantity, purchasePrice, currentPrice?</w:t>
            </w:r>
          </w:p>
        </w:tc>
        <w:tc>
          <w:tcPr/>
          <w:p>
            <w:pPr>
              <w:pStyle w:val="Compact"/>
              <w:spacing w:before="40" w:after="40"/>
            </w:pPr>
            <w:r>
              <w:rPr>
                <w:sz w:val="20"/>
              </w:rPr>
              <w:t xml:space="preserve">—</w:t>
            </w:r>
          </w:p>
        </w:tc>
      </w:tr>
      <w:tr>
        <w:tc>
          <w:tcPr/>
          <w:p>
            <w:pPr>
              <w:pStyle w:val="Compact"/>
              <w:spacing w:before="40" w:after="40"/>
            </w:pPr>
            <w:r>
              <w:rPr>
                <w:sz w:val="20"/>
              </w:rPr>
              <w:t xml:space="preserve">RecurringRule (entidad)</w:t>
            </w:r>
          </w:p>
        </w:tc>
        <w:tc>
          <w:tcPr/>
          <w:p>
            <w:pPr>
              <w:pStyle w:val="Compact"/>
              <w:spacing w:before="40" w:after="40"/>
            </w:pPr>
            <w:r>
              <w:rPr>
                <w:sz w:val="20"/>
              </w:rPr>
              <w:t xml:space="preserve">id, frequency, amount, startDate, isActive</w:t>
            </w:r>
          </w:p>
        </w:tc>
        <w:tc>
          <w:tcPr/>
          <w:p>
            <w:pPr>
              <w:pStyle w:val="Compact"/>
              <w:spacing w:before="40" w:after="40"/>
            </w:pPr>
            <w:r>
              <w:rPr>
                <w:sz w:val="20"/>
              </w:rPr>
              <w:t xml:space="preserve">—</w:t>
            </w:r>
          </w:p>
        </w:tc>
      </w:tr>
      <w:tr>
        <w:tc>
          <w:tcPr/>
          <w:p>
            <w:pPr>
              <w:pStyle w:val="Compact"/>
              <w:spacing w:before="40" w:after="40"/>
            </w:pPr>
            <w:r>
              <w:rPr>
                <w:sz w:val="20"/>
              </w:rPr>
              <w:t xml:space="preserve">Budget (entidad)</w:t>
            </w:r>
          </w:p>
        </w:tc>
        <w:tc>
          <w:tcPr/>
          <w:p>
            <w:pPr>
              <w:pStyle w:val="Compact"/>
              <w:spacing w:before="40" w:after="40"/>
            </w:pPr>
            <w:r>
              <w:rPr>
                <w:sz w:val="20"/>
              </w:rPr>
              <w:t xml:space="preserve">id, month, amount, alertAtPercent</w:t>
            </w:r>
          </w:p>
        </w:tc>
        <w:tc>
          <w:tcPr/>
          <w:p>
            <w:pPr>
              <w:pStyle w:val="Compact"/>
              <w:spacing w:before="40" w:after="40"/>
            </w:pPr>
            <w:r>
              <w:rPr>
                <w:sz w:val="20"/>
              </w:rPr>
              <w:t xml:space="preserve">—</w:t>
            </w:r>
          </w:p>
        </w:tc>
      </w:tr>
    </w:tbl>
    <w:p>
      <w:pPr>
        <w:pStyle w:val="BodyText"/>
        <w:jc w:val="center"/>
      </w:pPr>
      <w:r>
        <w:drawing>
          <wp:inline>
            <wp:extent cx="5696712" cy="3744653"/>
            <wp:effectExtent b="0" l="0" r="0" t="0"/>
            <wp:docPr descr="" title="" id="166" name="Picture"/>
            <a:graphic>
              <a:graphicData uri="http://schemas.openxmlformats.org/drawingml/2006/picture">
                <pic:pic>
                  <pic:nvPicPr>
                    <pic:cNvPr descr="tif-media/media/image1.png" id="167" name="Picture"/>
                    <pic:cNvPicPr>
                      <a:picLocks noChangeArrowheads="1" noChangeAspect="1"/>
                    </pic:cNvPicPr>
                  </pic:nvPicPr>
                  <pic:blipFill>
                    <a:blip r:embed="rId165"/>
                    <a:stretch>
                      <a:fillRect/>
                    </a:stretch>
                  </pic:blipFill>
                  <pic:spPr bwMode="auto">
                    <a:xfrm>
                      <a:off x="0" y="0"/>
                      <a:ext cx="5696712" cy="3744653"/>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8 – Diagrama de Clases Técnico: servicios TypeScript (lógica) + entidades tipadas (espejo de tablas Supabase)</w:t>
      </w:r>
    </w:p>
    <w:bookmarkEnd w:id="168"/>
    <w:bookmarkStart w:id="172" w:name="diagrama-entidad-relación"/>
    <w:p>
      <w:pPr>
        <w:pStyle w:val="Heading3"/>
      </w:pPr>
      <w:r>
        <w:rPr>
          <w:b/>
          <w:bCs/>
        </w:rPr>
        <w:t xml:space="preserve">10.5.11 Diagrama Entidad-Relación</w:t>
      </w:r>
    </w:p>
    <w:p>
      <w:pPr>
        <w:pStyle w:val="FirstParagraph"/>
      </w:pPr>
      <w:r>
        <w:t xml:space="preserve">A continuación se describe el modelo entidad-relación de la solución. Se utilizan los nombres reales de las tablas del esquema (supabase/schema.sql):</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Entidad</w:t>
            </w:r>
          </w:p>
        </w:tc>
        <w:tc>
          <w:tcPr>
            <w:shd w:val="clear" w:fill="DEEBF7"/>
          </w:tcPr>
          <w:p>
            <w:pPr>
              <w:pStyle w:val="Compact"/>
              <w:spacing w:before="40" w:after="40"/>
            </w:pPr>
            <w:r>
              <w:rPr>
                <w:b/>
                <w:bCs/>
                <w:sz w:val="20"/>
              </w:rPr>
              <w:t xml:space="preserve">PK</w:t>
            </w:r>
          </w:p>
        </w:tc>
        <w:tc>
          <w:tcPr>
            <w:shd w:val="clear" w:fill="DEEBF7"/>
          </w:tcPr>
          <w:p>
            <w:pPr>
              <w:pStyle w:val="Compact"/>
              <w:spacing w:before="40" w:after="40"/>
            </w:pPr>
            <w:r>
              <w:rPr>
                <w:b/>
                <w:bCs/>
                <w:sz w:val="20"/>
              </w:rPr>
              <w:t xml:space="preserve">FKs</w:t>
            </w:r>
          </w:p>
        </w:tc>
        <w:tc>
          <w:tcPr>
            <w:shd w:val="clear" w:fill="DEEBF7"/>
          </w:tcPr>
          <w:p>
            <w:pPr>
              <w:pStyle w:val="Compact"/>
              <w:spacing w:before="40" w:after="40"/>
            </w:pPr>
            <w:r>
              <w:rPr>
                <w:b/>
                <w:bCs/>
                <w:sz w:val="20"/>
              </w:rPr>
              <w:t xml:space="preserve">Atributos Adicionales</w:t>
            </w:r>
          </w:p>
        </w:tc>
      </w:tr>
      <w:tr>
        <w:tc>
          <w:tcPr/>
          <w:p>
            <w:pPr>
              <w:pStyle w:val="Compact"/>
              <w:spacing w:before="40" w:after="40"/>
            </w:pPr>
            <w:r>
              <w:rPr>
                <w:sz w:val="20"/>
              </w:rPr>
              <w:t xml:space="preserve">users</w:t>
            </w:r>
          </w:p>
        </w:tc>
        <w:tc>
          <w:tcPr/>
          <w:p>
            <w:pPr>
              <w:pStyle w:val="Compact"/>
              <w:spacing w:before="40" w:after="40"/>
            </w:pPr>
            <w:r>
              <w:rPr>
                <w:sz w:val="20"/>
              </w:rPr>
              <w:t xml:space="preserve">id (UUID)</w:t>
            </w:r>
          </w:p>
        </w:tc>
        <w:tc>
          <w:tcPr/>
          <w:p>
            <w:pPr>
              <w:pStyle w:val="Compact"/>
              <w:spacing w:before="40" w:after="40"/>
            </w:pPr>
            <w:r>
              <w:rPr>
                <w:sz w:val="20"/>
              </w:rPr>
              <w:t xml:space="preserve">—</w:t>
            </w:r>
          </w:p>
        </w:tc>
        <w:tc>
          <w:tcPr/>
          <w:p>
            <w:pPr>
              <w:pStyle w:val="Compact"/>
              <w:spacing w:before="40" w:after="40"/>
            </w:pPr>
            <w:r>
              <w:rPr>
                <w:sz w:val="20"/>
              </w:rPr>
              <w:t xml:space="preserve">email, full_name, base_currency, subscription_status, created_at</w:t>
            </w:r>
          </w:p>
        </w:tc>
      </w:tr>
      <w:tr>
        <w:tc>
          <w:tcPr/>
          <w:p>
            <w:pPr>
              <w:pStyle w:val="Compact"/>
              <w:spacing w:before="40" w:after="40"/>
            </w:pPr>
            <w:r>
              <w:rPr>
                <w:sz w:val="20"/>
              </w:rPr>
              <w:t xml:space="preserve">accounts</w:t>
            </w:r>
          </w:p>
        </w:tc>
        <w:tc>
          <w:tcPr/>
          <w:p>
            <w:pPr>
              <w:pStyle w:val="Compact"/>
              <w:spacing w:before="40" w:after="40"/>
            </w:pPr>
            <w:r>
              <w:rPr>
                <w:sz w:val="20"/>
              </w:rPr>
              <w:t xml:space="preserve">id (UUID)</w:t>
            </w:r>
          </w:p>
        </w:tc>
        <w:tc>
          <w:tcPr/>
          <w:p>
            <w:pPr>
              <w:pStyle w:val="Compact"/>
              <w:spacing w:before="40" w:after="40"/>
            </w:pPr>
            <w:r>
              <w:rPr>
                <w:sz w:val="20"/>
              </w:rPr>
              <w:t xml:space="preserve">user_id → users</w:t>
            </w:r>
          </w:p>
        </w:tc>
        <w:tc>
          <w:tcPr/>
          <w:p>
            <w:pPr>
              <w:pStyle w:val="Compact"/>
              <w:spacing w:before="40" w:after="40"/>
            </w:pPr>
            <w:r>
              <w:rPr>
                <w:sz w:val="20"/>
              </w:rPr>
              <w:t xml:space="preserve">name, type, currency, balance, is_active, credit_limit, closing_date</w:t>
            </w:r>
          </w:p>
        </w:tc>
      </w:tr>
      <w:tr>
        <w:tc>
          <w:tcPr/>
          <w:p>
            <w:pPr>
              <w:pStyle w:val="Compact"/>
              <w:spacing w:before="40" w:after="40"/>
            </w:pPr>
            <w:r>
              <w:rPr>
                <w:sz w:val="20"/>
              </w:rPr>
              <w:t xml:space="preserve">transactions</w:t>
            </w:r>
          </w:p>
        </w:tc>
        <w:tc>
          <w:tcPr/>
          <w:p>
            <w:pPr>
              <w:pStyle w:val="Compact"/>
              <w:spacing w:before="40" w:after="40"/>
            </w:pPr>
            <w:r>
              <w:rPr>
                <w:sz w:val="20"/>
              </w:rPr>
              <w:t xml:space="preserve">id (UUID)</w:t>
            </w:r>
          </w:p>
        </w:tc>
        <w:tc>
          <w:tcPr/>
          <w:p>
            <w:pPr>
              <w:pStyle w:val="Compact"/>
              <w:spacing w:before="40" w:after="40"/>
            </w:pPr>
            <w:r>
              <w:rPr>
                <w:sz w:val="20"/>
              </w:rPr>
              <w:t xml:space="preserve">account_id → accounts; category_id → categories; destination_account_id → accounts (nullable)</w:t>
            </w:r>
          </w:p>
        </w:tc>
        <w:tc>
          <w:tcPr/>
          <w:p>
            <w:pPr>
              <w:pStyle w:val="Compact"/>
              <w:spacing w:before="40" w:after="40"/>
            </w:pPr>
            <w:r>
              <w:rPr>
                <w:sz w:val="20"/>
              </w:rPr>
              <w:t xml:space="preserve">type, amount, currency, transaction_date, description, exchange_rate</w:t>
            </w:r>
          </w:p>
        </w:tc>
      </w:tr>
      <w:tr>
        <w:tc>
          <w:tcPr/>
          <w:p>
            <w:pPr>
              <w:pStyle w:val="Compact"/>
              <w:spacing w:before="40" w:after="40"/>
            </w:pPr>
            <w:r>
              <w:rPr>
                <w:sz w:val="20"/>
              </w:rPr>
              <w:t xml:space="preserve">categories</w:t>
            </w:r>
          </w:p>
        </w:tc>
        <w:tc>
          <w:tcPr/>
          <w:p>
            <w:pPr>
              <w:pStyle w:val="Compact"/>
              <w:spacing w:before="40" w:after="40"/>
            </w:pPr>
            <w:r>
              <w:rPr>
                <w:sz w:val="20"/>
              </w:rPr>
              <w:t xml:space="preserve">id (UUID)</w:t>
            </w:r>
          </w:p>
        </w:tc>
        <w:tc>
          <w:tcPr/>
          <w:p>
            <w:pPr>
              <w:pStyle w:val="Compact"/>
              <w:spacing w:before="40" w:after="40"/>
            </w:pPr>
            <w:r>
              <w:rPr>
                <w:sz w:val="20"/>
              </w:rPr>
              <w:t xml:space="preserve">user_id → users (nullable, null = sistema)</w:t>
            </w:r>
          </w:p>
        </w:tc>
        <w:tc>
          <w:tcPr/>
          <w:p>
            <w:pPr>
              <w:pStyle w:val="Compact"/>
              <w:spacing w:before="40" w:after="40"/>
            </w:pPr>
            <w:r>
              <w:rPr>
                <w:sz w:val="20"/>
              </w:rPr>
              <w:t xml:space="preserve">name, type, icon, color, is_active</w:t>
            </w:r>
          </w:p>
        </w:tc>
      </w:tr>
      <w:tr>
        <w:tc>
          <w:tcPr/>
          <w:p>
            <w:pPr>
              <w:pStyle w:val="Compact"/>
              <w:spacing w:before="40" w:after="40"/>
            </w:pPr>
            <w:r>
              <w:rPr>
                <w:sz w:val="20"/>
              </w:rPr>
              <w:t xml:space="preserve">investments</w:t>
            </w:r>
          </w:p>
        </w:tc>
        <w:tc>
          <w:tcPr/>
          <w:p>
            <w:pPr>
              <w:pStyle w:val="Compact"/>
              <w:spacing w:before="40" w:after="40"/>
            </w:pPr>
            <w:r>
              <w:rPr>
                <w:sz w:val="20"/>
              </w:rPr>
              <w:t xml:space="preserve">id (UUID)</w:t>
            </w:r>
          </w:p>
        </w:tc>
        <w:tc>
          <w:tcPr/>
          <w:p>
            <w:pPr>
              <w:pStyle w:val="Compact"/>
              <w:spacing w:before="40" w:after="40"/>
            </w:pPr>
            <w:r>
              <w:rPr>
                <w:sz w:val="20"/>
              </w:rPr>
              <w:t xml:space="preserve">user_id → users; account_id → accounts</w:t>
            </w:r>
          </w:p>
        </w:tc>
        <w:tc>
          <w:tcPr/>
          <w:p>
            <w:pPr>
              <w:pStyle w:val="Compact"/>
              <w:spacing w:before="40" w:after="40"/>
            </w:pPr>
            <w:r>
              <w:rPr>
                <w:sz w:val="20"/>
              </w:rPr>
              <w:t xml:space="preserve">ticker, quantity, purchase_price, market, updated_at</w:t>
            </w:r>
          </w:p>
        </w:tc>
      </w:tr>
      <w:tr>
        <w:tc>
          <w:tcPr/>
          <w:p>
            <w:pPr>
              <w:pStyle w:val="Compact"/>
              <w:spacing w:before="40" w:after="40"/>
            </w:pPr>
            <w:r>
              <w:rPr>
                <w:sz w:val="20"/>
              </w:rPr>
              <w:t xml:space="preserve">exchange_rates</w:t>
            </w:r>
          </w:p>
        </w:tc>
        <w:tc>
          <w:tcPr/>
          <w:p>
            <w:pPr>
              <w:pStyle w:val="Compact"/>
              <w:spacing w:before="40" w:after="40"/>
            </w:pPr>
            <w:r>
              <w:rPr>
                <w:sz w:val="20"/>
              </w:rPr>
              <w:t xml:space="preserve">id (UUID)</w:t>
            </w:r>
          </w:p>
        </w:tc>
        <w:tc>
          <w:tcPr/>
          <w:p>
            <w:pPr>
              <w:pStyle w:val="Compact"/>
              <w:spacing w:before="40" w:after="40"/>
            </w:pPr>
            <w:r>
              <w:rPr>
                <w:sz w:val="20"/>
              </w:rPr>
              <w:t xml:space="preserve">—</w:t>
            </w:r>
          </w:p>
        </w:tc>
        <w:tc>
          <w:tcPr/>
          <w:p>
            <w:pPr>
              <w:pStyle w:val="Compact"/>
              <w:spacing w:before="40" w:after="40"/>
            </w:pPr>
            <w:r>
              <w:rPr>
                <w:sz w:val="20"/>
              </w:rPr>
              <w:t xml:space="preserve">type, buy_value, sell_value, timestamp, source</w:t>
            </w:r>
          </w:p>
        </w:tc>
      </w:tr>
      <w:tr>
        <w:tc>
          <w:tcPr/>
          <w:p>
            <w:pPr>
              <w:pStyle w:val="Compact"/>
              <w:spacing w:before="40" w:after="40"/>
            </w:pPr>
            <w:r>
              <w:rPr>
                <w:sz w:val="20"/>
              </w:rPr>
              <w:t xml:space="preserve">budgets</w:t>
            </w:r>
          </w:p>
        </w:tc>
        <w:tc>
          <w:tcPr/>
          <w:p>
            <w:pPr>
              <w:pStyle w:val="Compact"/>
              <w:spacing w:before="40" w:after="40"/>
            </w:pPr>
            <w:r>
              <w:rPr>
                <w:sz w:val="20"/>
              </w:rPr>
              <w:t xml:space="preserve">id (UUID)</w:t>
            </w:r>
          </w:p>
        </w:tc>
        <w:tc>
          <w:tcPr/>
          <w:p>
            <w:pPr>
              <w:pStyle w:val="Compact"/>
              <w:spacing w:before="40" w:after="40"/>
            </w:pPr>
            <w:r>
              <w:rPr>
                <w:sz w:val="20"/>
              </w:rPr>
              <w:t xml:space="preserve">user_id → users; category_id → categories</w:t>
            </w:r>
          </w:p>
        </w:tc>
        <w:tc>
          <w:tcPr/>
          <w:p>
            <w:pPr>
              <w:pStyle w:val="Compact"/>
              <w:spacing w:before="40" w:after="40"/>
            </w:pPr>
            <w:r>
              <w:rPr>
                <w:sz w:val="20"/>
              </w:rPr>
              <w:t xml:space="preserve">limit_amount, period, month, year</w:t>
            </w:r>
          </w:p>
        </w:tc>
      </w:tr>
      <w:tr>
        <w:tc>
          <w:tcPr/>
          <w:p>
            <w:pPr>
              <w:pStyle w:val="Compact"/>
              <w:spacing w:before="40" w:after="40"/>
            </w:pPr>
            <w:r>
              <w:rPr>
                <w:sz w:val="20"/>
              </w:rPr>
              <w:t xml:space="preserve">recurring_rules</w:t>
            </w:r>
          </w:p>
        </w:tc>
        <w:tc>
          <w:tcPr/>
          <w:p>
            <w:pPr>
              <w:pStyle w:val="Compact"/>
              <w:spacing w:before="40" w:after="40"/>
            </w:pPr>
            <w:r>
              <w:rPr>
                <w:sz w:val="20"/>
              </w:rPr>
              <w:t xml:space="preserve">id (UUID)</w:t>
            </w:r>
          </w:p>
        </w:tc>
        <w:tc>
          <w:tcPr/>
          <w:p>
            <w:pPr>
              <w:pStyle w:val="Compact"/>
              <w:spacing w:before="40" w:after="40"/>
            </w:pPr>
            <w:r>
              <w:rPr>
                <w:sz w:val="20"/>
              </w:rPr>
              <w:t xml:space="preserve">user_id → users; account_id → accounts; category_id → categories</w:t>
            </w:r>
          </w:p>
        </w:tc>
        <w:tc>
          <w:tcPr/>
          <w:p>
            <w:pPr>
              <w:pStyle w:val="Compact"/>
              <w:spacing w:before="40" w:after="40"/>
            </w:pPr>
            <w:r>
              <w:rPr>
                <w:sz w:val="20"/>
              </w:rPr>
              <w:t xml:space="preserve">type, amount, currency, frequency, start_date, end_date, last_executed_date, is_subscription, is_active</w:t>
            </w:r>
          </w:p>
        </w:tc>
      </w:tr>
    </w:tbl>
    <w:p>
      <w:pPr>
        <w:pStyle w:val="BodyText"/>
      </w:pPr>
      <w:r>
        <w:t xml:space="preserve">El esquema completo incluye además tablas de soporte (bot_sessions, exchange_rates históricas, budget_alerts, investment_sales, portfolio_performance_snapshots) y el módulo de gastos compartidos (shared_groups, shared_group_members, shared_expenses, shared_expense_splits). El diagrama muestra las 8 tablas núcleo del dominio.</w:t>
      </w:r>
    </w:p>
    <w:p>
      <w:pPr>
        <w:pStyle w:val="BodyText"/>
        <w:jc w:val="center"/>
      </w:pPr>
      <w:r>
        <w:drawing>
          <wp:inline>
            <wp:extent cx="5696712" cy="4646965"/>
            <wp:effectExtent b="0" l="0" r="0" t="0"/>
            <wp:docPr descr="" title="" id="170" name="Picture"/>
            <a:graphic>
              <a:graphicData uri="http://schemas.openxmlformats.org/drawingml/2006/picture">
                <pic:pic>
                  <pic:nvPicPr>
                    <pic:cNvPr descr="tif-media/media/image5.png" id="171" name="Picture"/>
                    <pic:cNvPicPr>
                      <a:picLocks noChangeArrowheads="1" noChangeAspect="1"/>
                    </pic:cNvPicPr>
                  </pic:nvPicPr>
                  <pic:blipFill>
                    <a:blip r:embed="rId169"/>
                    <a:stretch>
                      <a:fillRect/>
                    </a:stretch>
                  </pic:blipFill>
                  <pic:spPr bwMode="auto">
                    <a:xfrm>
                      <a:off x="0" y="0"/>
                      <a:ext cx="5696712" cy="4646965"/>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9 – Diagrama ER: 8 tablas núcleo (incl. recurring_rules), PKs, FKs y Row Level Security (RLS)</w:t>
      </w:r>
    </w:p>
    <w:bookmarkEnd w:id="172"/>
    <w:bookmarkStart w:id="176" w:name="diagrama-de-despliegue"/>
    <w:p>
      <w:pPr>
        <w:pStyle w:val="Heading3"/>
      </w:pPr>
      <w:r>
        <w:rPr>
          <w:b/>
          <w:bCs/>
        </w:rPr>
        <w:t xml:space="preserve">10.5.12 Diagrama de Despliegue</w:t>
      </w:r>
    </w:p>
    <w:p>
      <w:pPr>
        <w:pStyle w:val="FirstParagraph"/>
      </w:pPr>
      <w:r>
        <w:t xml:space="preserve">La arquitectura de despliegue de Zarix es serverless y cloud-native:</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Nodo</w:t>
            </w:r>
          </w:p>
        </w:tc>
        <w:tc>
          <w:tcPr>
            <w:shd w:val="clear" w:fill="DEEBF7"/>
          </w:tcPr>
          <w:p>
            <w:pPr>
              <w:pStyle w:val="Compact"/>
              <w:spacing w:before="40" w:after="40"/>
            </w:pPr>
            <w:r>
              <w:rPr>
                <w:b/>
                <w:bCs/>
                <w:sz w:val="20"/>
              </w:rPr>
              <w:t xml:space="preserve">Tecnología</w:t>
            </w:r>
          </w:p>
        </w:tc>
        <w:tc>
          <w:tcPr>
            <w:shd w:val="clear" w:fill="DEEBF7"/>
          </w:tcPr>
          <w:p>
            <w:pPr>
              <w:pStyle w:val="Compact"/>
              <w:spacing w:before="40" w:after="40"/>
            </w:pPr>
            <w:r>
              <w:rPr>
                <w:b/>
                <w:bCs/>
                <w:sz w:val="20"/>
              </w:rPr>
              <w:t xml:space="preserve">Descripción</w:t>
            </w:r>
          </w:p>
        </w:tc>
      </w:tr>
      <w:tr>
        <w:tc>
          <w:tcPr/>
          <w:p>
            <w:pPr>
              <w:pStyle w:val="Compact"/>
              <w:spacing w:before="40" w:after="40"/>
            </w:pPr>
            <w:r>
              <w:rPr>
                <w:sz w:val="20"/>
              </w:rPr>
              <w:t xml:space="preserve">Cliente (Browser/Mobile)</w:t>
            </w:r>
          </w:p>
        </w:tc>
        <w:tc>
          <w:tcPr/>
          <w:p>
            <w:pPr>
              <w:pStyle w:val="Compact"/>
              <w:spacing w:before="40" w:after="40"/>
            </w:pPr>
            <w:r>
              <w:rPr>
                <w:sz w:val="20"/>
              </w:rPr>
              <w:t xml:space="preserve">Chrome / Safari / Firefox</w:t>
            </w:r>
          </w:p>
        </w:tc>
        <w:tc>
          <w:tcPr/>
          <w:p>
            <w:pPr>
              <w:pStyle w:val="Compact"/>
              <w:spacing w:before="40" w:after="40"/>
            </w:pPr>
            <w:r>
              <w:rPr>
                <w:sz w:val="20"/>
              </w:rPr>
              <w:t xml:space="preserve">PWA instalable (React + Service Worker). HTTPS contra Vercel.</w:t>
            </w:r>
          </w:p>
        </w:tc>
      </w:tr>
      <w:tr>
        <w:tc>
          <w:tcPr/>
          <w:p>
            <w:pPr>
              <w:pStyle w:val="Compact"/>
              <w:spacing w:before="40" w:after="40"/>
            </w:pPr>
            <w:r>
              <w:rPr>
                <w:sz w:val="20"/>
              </w:rPr>
              <w:t xml:space="preserve">Vercel (Edge Network)</w:t>
            </w:r>
          </w:p>
        </w:tc>
        <w:tc>
          <w:tcPr/>
          <w:p>
            <w:pPr>
              <w:pStyle w:val="Compact"/>
              <w:spacing w:before="40" w:after="40"/>
            </w:pPr>
            <w:r>
              <w:rPr>
                <w:sz w:val="20"/>
              </w:rPr>
              <w:t xml:space="preserve">Next.js 14 serverless</w:t>
            </w:r>
          </w:p>
        </w:tc>
        <w:tc>
          <w:tcPr/>
          <w:p>
            <w:pPr>
              <w:pStyle w:val="Compact"/>
              <w:spacing w:before="40" w:after="40"/>
            </w:pPr>
            <w:r>
              <w:rPr>
                <w:sz w:val="20"/>
              </w:rPr>
              <w:t xml:space="preserve">Frontend SSR/CSR + route handlers (app/api/**) + webhook de Telegram. Deploy automático desde GitHub.</w:t>
            </w:r>
          </w:p>
        </w:tc>
      </w:tr>
      <w:tr>
        <w:tc>
          <w:tcPr/>
          <w:p>
            <w:pPr>
              <w:pStyle w:val="Compact"/>
              <w:spacing w:before="40" w:after="40"/>
            </w:pPr>
            <w:r>
              <w:rPr>
                <w:sz w:val="20"/>
              </w:rPr>
              <w:t xml:space="preserve">Cron Jobs (Vercel)</w:t>
            </w:r>
          </w:p>
        </w:tc>
        <w:tc>
          <w:tcPr/>
          <w:p>
            <w:pPr>
              <w:pStyle w:val="Compact"/>
              <w:spacing w:before="40" w:after="40"/>
            </w:pPr>
            <w:r>
              <w:rPr>
                <w:sz w:val="20"/>
              </w:rPr>
              <w:t xml:space="preserve">Vercel Cron</w:t>
            </w:r>
          </w:p>
        </w:tc>
        <w:tc>
          <w:tcPr/>
          <w:p>
            <w:pPr>
              <w:pStyle w:val="Compact"/>
              <w:spacing w:before="40" w:after="40"/>
            </w:pPr>
            <w:r>
              <w:rPr>
                <w:sz w:val="20"/>
              </w:rPr>
              <w:t xml:space="preserve">7 tareas: recurring, update-prices, weekly-summary, monthly-summary, maturity-alerts, subscription-grace, budget-alerts.</w:t>
            </w:r>
          </w:p>
        </w:tc>
      </w:tr>
      <w:tr>
        <w:tc>
          <w:tcPr/>
          <w:p>
            <w:pPr>
              <w:pStyle w:val="Compact"/>
              <w:spacing w:before="40" w:after="40"/>
            </w:pPr>
            <w:r>
              <w:rPr>
                <w:sz w:val="20"/>
              </w:rPr>
              <w:t xml:space="preserve">Base de datos (Supabase)</w:t>
            </w:r>
          </w:p>
        </w:tc>
        <w:tc>
          <w:tcPr/>
          <w:p>
            <w:pPr>
              <w:pStyle w:val="Compact"/>
              <w:spacing w:before="40" w:after="40"/>
            </w:pPr>
            <w:r>
              <w:rPr>
                <w:sz w:val="20"/>
              </w:rPr>
              <w:t xml:space="preserve">PostgreSQL 15 + RLS + triggers</w:t>
            </w:r>
          </w:p>
        </w:tc>
        <w:tc>
          <w:tcPr/>
          <w:p>
            <w:pPr>
              <w:pStyle w:val="Compact"/>
              <w:spacing w:before="40" w:after="40"/>
            </w:pPr>
            <w:r>
              <w:rPr>
                <w:sz w:val="20"/>
              </w:rPr>
              <w:t xml:space="preserve">Datos de usuario con RLS; trigger update_account_balance().</w:t>
            </w:r>
          </w:p>
        </w:tc>
      </w:tr>
      <w:tr>
        <w:tc>
          <w:tcPr/>
          <w:p>
            <w:pPr>
              <w:pStyle w:val="Compact"/>
              <w:spacing w:before="40" w:after="40"/>
            </w:pPr>
            <w:r>
              <w:rPr>
                <w:sz w:val="20"/>
              </w:rPr>
              <w:t xml:space="preserve">Auth (Supabase)</w:t>
            </w:r>
          </w:p>
        </w:tc>
        <w:tc>
          <w:tcPr/>
          <w:p>
            <w:pPr>
              <w:pStyle w:val="Compact"/>
              <w:spacing w:before="40" w:after="40"/>
            </w:pPr>
            <w:r>
              <w:rPr>
                <w:sz w:val="20"/>
              </w:rPr>
              <w:t xml:space="preserve">GoTrue (JWT)</w:t>
            </w:r>
          </w:p>
        </w:tc>
        <w:tc>
          <w:tcPr/>
          <w:p>
            <w:pPr>
              <w:pStyle w:val="Compact"/>
              <w:spacing w:before="40" w:after="40"/>
            </w:pPr>
            <w:r>
              <w:rPr>
                <w:sz w:val="20"/>
              </w:rPr>
              <w:t xml:space="preserve">Sesiones, tokens JWT, magic links.</w:t>
            </w:r>
          </w:p>
        </w:tc>
      </w:tr>
      <w:tr>
        <w:tc>
          <w:tcPr/>
          <w:p>
            <w:pPr>
              <w:pStyle w:val="Compact"/>
              <w:spacing w:before="40" w:after="40"/>
            </w:pPr>
            <w:r>
              <w:rPr>
                <w:sz w:val="20"/>
              </w:rPr>
              <w:t xml:space="preserve">APIs externas</w:t>
            </w:r>
          </w:p>
        </w:tc>
        <w:tc>
          <w:tcPr/>
          <w:p>
            <w:pPr>
              <w:pStyle w:val="Compact"/>
              <w:spacing w:before="40" w:after="40"/>
            </w:pPr>
            <w:r>
              <w:rPr>
                <w:sz w:val="20"/>
              </w:rPr>
              <w:t xml:space="preserve">CriptoYa / DolarApi / CoinGecko / Yahoo Finance / Google Gemini</w:t>
            </w:r>
          </w:p>
        </w:tc>
        <w:tc>
          <w:tcPr/>
          <w:p>
            <w:pPr>
              <w:pStyle w:val="Compact"/>
              <w:spacing w:before="40" w:after="40"/>
            </w:pPr>
            <w:r>
              <w:rPr>
                <w:sz w:val="20"/>
              </w:rPr>
              <w:t xml:space="preserve">Cotizaciones, precios de mercado e IA. Consultadas desde Vercel vía HTTPS; caché en memoria (TTL 300s) + histórico en exchange_rates.</w:t>
            </w:r>
          </w:p>
        </w:tc>
      </w:tr>
      <w:tr>
        <w:tc>
          <w:tcPr/>
          <w:p>
            <w:pPr>
              <w:pStyle w:val="Compact"/>
              <w:spacing w:before="40" w:after="40"/>
            </w:pPr>
            <w:r>
              <w:rPr>
                <w:sz w:val="20"/>
              </w:rPr>
              <w:t xml:space="preserve">Mercado Pago</w:t>
            </w:r>
          </w:p>
        </w:tc>
        <w:tc>
          <w:tcPr/>
          <w:p>
            <w:pPr>
              <w:pStyle w:val="Compact"/>
              <w:spacing w:before="40" w:after="40"/>
            </w:pPr>
            <w:r>
              <w:rPr>
                <w:sz w:val="20"/>
              </w:rPr>
              <w:t xml:space="preserve">Preapproval + Webhook</w:t>
            </w:r>
          </w:p>
        </w:tc>
        <w:tc>
          <w:tcPr/>
          <w:p>
            <w:pPr>
              <w:pStyle w:val="Compact"/>
              <w:spacing w:before="40" w:after="40"/>
            </w:pPr>
            <w:r>
              <w:rPr>
                <w:sz w:val="20"/>
              </w:rPr>
              <w:t xml:space="preserve">Suscripciones; webhook validado con firma HMAC x-signature.</w:t>
            </w:r>
          </w:p>
        </w:tc>
      </w:tr>
      <w:tr>
        <w:tc>
          <w:tcPr/>
          <w:p>
            <w:pPr>
              <w:pStyle w:val="Compact"/>
              <w:spacing w:before="40" w:after="40"/>
            </w:pPr>
            <w:r>
              <w:rPr>
                <w:sz w:val="20"/>
              </w:rPr>
              <w:t xml:space="preserve">Telegram</w:t>
            </w:r>
          </w:p>
        </w:tc>
        <w:tc>
          <w:tcPr/>
          <w:p>
            <w:pPr>
              <w:pStyle w:val="Compact"/>
              <w:spacing w:before="40" w:after="40"/>
            </w:pPr>
            <w:r>
              <w:rPr>
                <w:sz w:val="20"/>
              </w:rPr>
              <w:t xml:space="preserve">Bot API</w:t>
            </w:r>
          </w:p>
        </w:tc>
        <w:tc>
          <w:tcPr/>
          <w:p>
            <w:pPr>
              <w:pStyle w:val="Compact"/>
              <w:spacing w:before="40" w:after="40"/>
            </w:pPr>
            <w:r>
              <w:rPr>
                <w:sz w:val="20"/>
              </w:rPr>
              <w:t xml:space="preserve">Webhook entrante con secreto; mensajes salientes (DM).</w:t>
            </w:r>
          </w:p>
        </w:tc>
      </w:tr>
    </w:tbl>
    <w:p>
      <w:pPr>
        <w:pStyle w:val="BodyText"/>
        <w:jc w:val="center"/>
      </w:pPr>
      <w:r>
        <w:drawing>
          <wp:inline>
            <wp:extent cx="5696712" cy="3062687"/>
            <wp:effectExtent b="0" l="0" r="0" t="0"/>
            <wp:docPr descr="" title="" id="174" name="Picture"/>
            <a:graphic>
              <a:graphicData uri="http://schemas.openxmlformats.org/drawingml/2006/picture">
                <pic:pic>
                  <pic:nvPicPr>
                    <pic:cNvPr descr="tif-media/media/image8.png" id="175" name="Picture"/>
                    <pic:cNvPicPr>
                      <a:picLocks noChangeArrowheads="1" noChangeAspect="1"/>
                    </pic:cNvPicPr>
                  </pic:nvPicPr>
                  <pic:blipFill>
                    <a:blip r:embed="rId173"/>
                    <a:stretch>
                      <a:fillRect/>
                    </a:stretch>
                  </pic:blipFill>
                  <pic:spPr bwMode="auto">
                    <a:xfrm>
                      <a:off x="0" y="0"/>
                      <a:ext cx="5696712" cy="3062687"/>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10 – Diagrama de Despliegue: arquitectura serverless cloud-native ZARIX</w:t>
      </w:r>
    </w:p>
    <w:bookmarkEnd w:id="176"/>
    <w:bookmarkStart w:id="177" w:name="especificación-de-casos-de-prueba"/>
    <w:p>
      <w:pPr>
        <w:pStyle w:val="Heading3"/>
      </w:pPr>
      <w:r>
        <w:rPr>
          <w:b/>
          <w:bCs/>
        </w:rPr>
        <w:t xml:space="preserve">10.5.13 Especificación de Casos de Prueba</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584"/>
        <w:gridCol w:w="1584"/>
        <w:gridCol w:w="1584"/>
        <w:gridCol w:w="1584"/>
        <w:gridCol w:w="1584"/>
      </w:tblGrid>
      <w:tr>
        <w:trPr>
          <w:tblHeader w:val="on"/>
        </w:trPr>
        <w:tc>
          <w:tcPr>
            <w:shd w:val="clear" w:fill="DEEBF7"/>
          </w:tcPr>
          <w:p>
            <w:pPr>
              <w:pStyle w:val="Compact"/>
              <w:spacing w:before="40" w:after="40"/>
            </w:pPr>
            <w:r>
              <w:rPr>
                <w:b/>
                <w:bCs/>
                <w:sz w:val="20"/>
              </w:rPr>
              <w:t xml:space="preserve">ID</w:t>
            </w:r>
          </w:p>
        </w:tc>
        <w:tc>
          <w:tcPr>
            <w:shd w:val="clear" w:fill="DEEBF7"/>
          </w:tcPr>
          <w:p>
            <w:pPr>
              <w:pStyle w:val="Compact"/>
              <w:spacing w:before="40" w:after="40"/>
            </w:pPr>
            <w:r>
              <w:rPr>
                <w:b/>
                <w:bCs/>
                <w:sz w:val="20"/>
              </w:rPr>
              <w:t xml:space="preserve">Caso de Uso</w:t>
            </w:r>
          </w:p>
        </w:tc>
        <w:tc>
          <w:tcPr>
            <w:shd w:val="clear" w:fill="DEEBF7"/>
          </w:tcPr>
          <w:p>
            <w:pPr>
              <w:pStyle w:val="Compact"/>
              <w:spacing w:before="40" w:after="40"/>
            </w:pPr>
            <w:r>
              <w:rPr>
                <w:b/>
                <w:bCs/>
                <w:sz w:val="20"/>
              </w:rPr>
              <w:t xml:space="preserve">Caso de Prueba</w:t>
            </w:r>
          </w:p>
        </w:tc>
        <w:tc>
          <w:tcPr>
            <w:shd w:val="clear" w:fill="DEEBF7"/>
          </w:tcPr>
          <w:p>
            <w:pPr>
              <w:pStyle w:val="Compact"/>
              <w:spacing w:before="40" w:after="40"/>
            </w:pPr>
            <w:r>
              <w:rPr>
                <w:b/>
                <w:bCs/>
                <w:sz w:val="20"/>
              </w:rPr>
              <w:t xml:space="preserve">Entrada</w:t>
            </w:r>
          </w:p>
        </w:tc>
        <w:tc>
          <w:tcPr>
            <w:shd w:val="clear" w:fill="DEEBF7"/>
          </w:tcPr>
          <w:p>
            <w:pPr>
              <w:pStyle w:val="Compact"/>
              <w:spacing w:before="40" w:after="40"/>
            </w:pPr>
            <w:r>
              <w:rPr>
                <w:b/>
                <w:bCs/>
                <w:sz w:val="20"/>
              </w:rPr>
              <w:t xml:space="preserve">Resultado Esperado</w:t>
            </w:r>
          </w:p>
        </w:tc>
      </w:tr>
      <w:tr>
        <w:tc>
          <w:tcPr/>
          <w:p>
            <w:pPr>
              <w:pStyle w:val="Compact"/>
              <w:spacing w:before="40" w:after="40"/>
            </w:pPr>
            <w:r>
              <w:rPr>
                <w:sz w:val="20"/>
              </w:rPr>
              <w:t xml:space="preserve">CP-001-01</w:t>
            </w:r>
          </w:p>
        </w:tc>
        <w:tc>
          <w:tcPr/>
          <w:p>
            <w:pPr>
              <w:pStyle w:val="Compact"/>
              <w:spacing w:before="40" w:after="40"/>
            </w:pPr>
            <w:r>
              <w:rPr>
                <w:sz w:val="20"/>
              </w:rPr>
              <w:t xml:space="preserve">CU-001</w:t>
            </w:r>
          </w:p>
        </w:tc>
        <w:tc>
          <w:tcPr/>
          <w:p>
            <w:pPr>
              <w:pStyle w:val="Compact"/>
              <w:spacing w:before="40" w:after="40"/>
            </w:pPr>
            <w:r>
              <w:rPr>
                <w:sz w:val="20"/>
              </w:rPr>
              <w:t xml:space="preserve">Registrar gasto válido en ARS</w:t>
            </w:r>
          </w:p>
        </w:tc>
        <w:tc>
          <w:tcPr/>
          <w:p>
            <w:pPr>
              <w:pStyle w:val="Compact"/>
              <w:spacing w:before="40" w:after="40"/>
            </w:pPr>
            <w:r>
              <w:rPr>
                <w:sz w:val="20"/>
              </w:rPr>
              <w:t xml:space="preserve">Tipo: Gasto, Cuenta: Banco, Monto: 5000, Moneda: ARS, Categoría: Supermercado</w:t>
            </w:r>
          </w:p>
        </w:tc>
        <w:tc>
          <w:tcPr/>
          <w:p>
            <w:pPr>
              <w:pStyle w:val="Compact"/>
              <w:spacing w:before="40" w:after="40"/>
            </w:pPr>
            <w:r>
              <w:rPr>
                <w:sz w:val="20"/>
              </w:rPr>
              <w:t xml:space="preserve">Movimiento guardado. Saldo cuenta reducido en 5000 ARS. Aparece en listado.</w:t>
            </w:r>
          </w:p>
        </w:tc>
      </w:tr>
      <w:tr>
        <w:tc>
          <w:tcPr/>
          <w:p>
            <w:pPr>
              <w:pStyle w:val="Compact"/>
              <w:spacing w:before="40" w:after="40"/>
            </w:pPr>
            <w:r>
              <w:rPr>
                <w:sz w:val="20"/>
              </w:rPr>
              <w:t xml:space="preserve">CP-001-02</w:t>
            </w:r>
          </w:p>
        </w:tc>
        <w:tc>
          <w:tcPr/>
          <w:p>
            <w:pPr>
              <w:pStyle w:val="Compact"/>
              <w:spacing w:before="40" w:after="40"/>
            </w:pPr>
            <w:r>
              <w:rPr>
                <w:sz w:val="20"/>
              </w:rPr>
              <w:t xml:space="preserve">CU-001</w:t>
            </w:r>
          </w:p>
        </w:tc>
        <w:tc>
          <w:tcPr/>
          <w:p>
            <w:pPr>
              <w:pStyle w:val="Compact"/>
              <w:spacing w:before="40" w:after="40"/>
            </w:pPr>
            <w:r>
              <w:rPr>
                <w:sz w:val="20"/>
              </w:rPr>
              <w:t xml:space="preserve">Registrar movimiento con monto cero</w:t>
            </w:r>
          </w:p>
        </w:tc>
        <w:tc>
          <w:tcPr/>
          <w:p>
            <w:pPr>
              <w:pStyle w:val="Compact"/>
              <w:spacing w:before="40" w:after="40"/>
            </w:pPr>
            <w:r>
              <w:rPr>
                <w:sz w:val="20"/>
              </w:rPr>
              <w:t xml:space="preserve">Monto: 0, demás campos válidos</w:t>
            </w:r>
          </w:p>
        </w:tc>
        <w:tc>
          <w:tcPr/>
          <w:p>
            <w:pPr>
              <w:pStyle w:val="Compact"/>
              <w:spacing w:before="40" w:after="40"/>
            </w:pPr>
            <w:r>
              <w:rPr>
                <w:sz w:val="20"/>
              </w:rPr>
              <w:t xml:space="preserve">Error:</w:t>
            </w:r>
            <w:r>
              <w:rPr>
                <w:sz w:val="20"/>
              </w:rPr>
              <w:t xml:space="preserve"> </w:t>
            </w:r>
            <w:r>
              <w:rPr>
                <w:sz w:val="20"/>
              </w:rPr>
              <w:t xml:space="preserve">‘El monto debe ser mayor a cero’</w:t>
            </w:r>
            <w:r>
              <w:rPr>
                <w:sz w:val="20"/>
              </w:rPr>
              <w:t xml:space="preserve">. No se guarda.</w:t>
            </w:r>
          </w:p>
        </w:tc>
      </w:tr>
      <w:tr>
        <w:tc>
          <w:tcPr/>
          <w:p>
            <w:pPr>
              <w:pStyle w:val="Compact"/>
              <w:spacing w:before="40" w:after="40"/>
            </w:pPr>
            <w:r>
              <w:rPr>
                <w:sz w:val="20"/>
              </w:rPr>
              <w:t xml:space="preserve">CP-001-03</w:t>
            </w:r>
          </w:p>
        </w:tc>
        <w:tc>
          <w:tcPr/>
          <w:p>
            <w:pPr>
              <w:pStyle w:val="Compact"/>
              <w:spacing w:before="40" w:after="40"/>
            </w:pPr>
            <w:r>
              <w:rPr>
                <w:sz w:val="20"/>
              </w:rPr>
              <w:t xml:space="preserve">CU-001</w:t>
            </w:r>
          </w:p>
        </w:tc>
        <w:tc>
          <w:tcPr/>
          <w:p>
            <w:pPr>
              <w:pStyle w:val="Compact"/>
              <w:spacing w:before="40" w:after="40"/>
            </w:pPr>
            <w:r>
              <w:rPr>
                <w:sz w:val="20"/>
              </w:rPr>
              <w:t xml:space="preserve">Registrar transferencia entre cuentas</w:t>
            </w:r>
          </w:p>
        </w:tc>
        <w:tc>
          <w:tcPr/>
          <w:p>
            <w:pPr>
              <w:pStyle w:val="Compact"/>
              <w:spacing w:before="40" w:after="40"/>
            </w:pPr>
            <w:r>
              <w:rPr>
                <w:sz w:val="20"/>
              </w:rPr>
              <w:t xml:space="preserve">Tipo: Transferencia, Origen: Efectivo, Destino: Banco, Monto: 10000 ARS</w:t>
            </w:r>
          </w:p>
        </w:tc>
        <w:tc>
          <w:tcPr/>
          <w:p>
            <w:pPr>
              <w:pStyle w:val="Compact"/>
              <w:spacing w:before="40" w:after="40"/>
            </w:pPr>
            <w:r>
              <w:rPr>
                <w:sz w:val="20"/>
              </w:rPr>
              <w:t xml:space="preserve">Saldo efectivo -10000, saldo banco +10000. Dos movimientos registrados.</w:t>
            </w:r>
          </w:p>
        </w:tc>
      </w:tr>
      <w:tr>
        <w:tc>
          <w:tcPr/>
          <w:p>
            <w:pPr>
              <w:pStyle w:val="Compact"/>
              <w:spacing w:before="40" w:after="40"/>
            </w:pPr>
            <w:r>
              <w:rPr>
                <w:sz w:val="20"/>
              </w:rPr>
              <w:t xml:space="preserve">CP-001-04</w:t>
            </w:r>
          </w:p>
        </w:tc>
        <w:tc>
          <w:tcPr/>
          <w:p>
            <w:pPr>
              <w:pStyle w:val="Compact"/>
              <w:spacing w:before="40" w:after="40"/>
            </w:pPr>
            <w:r>
              <w:rPr>
                <w:sz w:val="20"/>
              </w:rPr>
              <w:t xml:space="preserve">CU-001</w:t>
            </w:r>
          </w:p>
        </w:tc>
        <w:tc>
          <w:tcPr/>
          <w:p>
            <w:pPr>
              <w:pStyle w:val="Compact"/>
              <w:spacing w:before="40" w:after="40"/>
            </w:pPr>
            <w:r>
              <w:rPr>
                <w:sz w:val="20"/>
              </w:rPr>
              <w:t xml:space="preserve">Registrar en moneda diferente a la cuenta</w:t>
            </w:r>
          </w:p>
        </w:tc>
        <w:tc>
          <w:tcPr/>
          <w:p>
            <w:pPr>
              <w:pStyle w:val="Compact"/>
              <w:spacing w:before="40" w:after="40"/>
            </w:pPr>
            <w:r>
              <w:rPr>
                <w:sz w:val="20"/>
              </w:rPr>
              <w:t xml:space="preserve">Cuenta ARS, Monto: 100 USD</w:t>
            </w:r>
          </w:p>
        </w:tc>
        <w:tc>
          <w:tcPr/>
          <w:p>
            <w:pPr>
              <w:pStyle w:val="Compact"/>
              <w:spacing w:before="40" w:after="40"/>
            </w:pPr>
            <w:r>
              <w:rPr>
                <w:sz w:val="20"/>
              </w:rPr>
              <w:t xml:space="preserve">Sistema solicita tipo de cambio. Con TC 1150, guarda 115.000 ARS.</w:t>
            </w:r>
          </w:p>
        </w:tc>
      </w:tr>
      <w:tr>
        <w:tc>
          <w:tcPr/>
          <w:p>
            <w:pPr>
              <w:pStyle w:val="Compact"/>
              <w:spacing w:before="40" w:after="40"/>
            </w:pPr>
            <w:r>
              <w:rPr>
                <w:sz w:val="20"/>
              </w:rPr>
              <w:t xml:space="preserve">CP-002-01</w:t>
            </w:r>
          </w:p>
        </w:tc>
        <w:tc>
          <w:tcPr/>
          <w:p>
            <w:pPr>
              <w:pStyle w:val="Compact"/>
              <w:spacing w:before="40" w:after="40"/>
            </w:pPr>
            <w:r>
              <w:rPr>
                <w:sz w:val="20"/>
              </w:rPr>
              <w:t xml:space="preserve">CU-002</w:t>
            </w:r>
          </w:p>
        </w:tc>
        <w:tc>
          <w:tcPr/>
          <w:p>
            <w:pPr>
              <w:pStyle w:val="Compact"/>
              <w:spacing w:before="40" w:after="40"/>
            </w:pPr>
            <w:r>
              <w:rPr>
                <w:sz w:val="20"/>
              </w:rPr>
              <w:t xml:space="preserve">Crear cuenta nueva tipo banco</w:t>
            </w:r>
          </w:p>
        </w:tc>
        <w:tc>
          <w:tcPr/>
          <w:p>
            <w:pPr>
              <w:pStyle w:val="Compact"/>
              <w:spacing w:before="40" w:after="40"/>
            </w:pPr>
            <w:r>
              <w:rPr>
                <w:sz w:val="20"/>
              </w:rPr>
              <w:t xml:space="preserve">Nombre:</w:t>
            </w:r>
            <w:r>
              <w:rPr>
                <w:sz w:val="20"/>
              </w:rPr>
              <w:t xml:space="preserve"> </w:t>
            </w:r>
            <w:r>
              <w:rPr>
                <w:sz w:val="20"/>
              </w:rPr>
              <w:t xml:space="preserve">‘Santander’</w:t>
            </w:r>
            <w:r>
              <w:rPr>
                <w:sz w:val="20"/>
              </w:rPr>
              <w:t xml:space="preserve">, Tipo: Banco, Moneda: ARS, Saldo: 50000</w:t>
            </w:r>
          </w:p>
        </w:tc>
        <w:tc>
          <w:tcPr/>
          <w:p>
            <w:pPr>
              <w:pStyle w:val="Compact"/>
              <w:spacing w:before="40" w:after="40"/>
            </w:pPr>
            <w:r>
              <w:rPr>
                <w:sz w:val="20"/>
              </w:rPr>
              <w:t xml:space="preserve">Cuenta creada y visible en listado. Saldo total actualizado.</w:t>
            </w:r>
          </w:p>
        </w:tc>
      </w:tr>
      <w:tr>
        <w:tc>
          <w:tcPr/>
          <w:p>
            <w:pPr>
              <w:pStyle w:val="Compact"/>
              <w:spacing w:before="40" w:after="40"/>
            </w:pPr>
            <w:r>
              <w:rPr>
                <w:sz w:val="20"/>
              </w:rPr>
              <w:t xml:space="preserve">CP-002-02</w:t>
            </w:r>
          </w:p>
        </w:tc>
        <w:tc>
          <w:tcPr/>
          <w:p>
            <w:pPr>
              <w:pStyle w:val="Compact"/>
              <w:spacing w:before="40" w:after="40"/>
            </w:pPr>
            <w:r>
              <w:rPr>
                <w:sz w:val="20"/>
              </w:rPr>
              <w:t xml:space="preserve">CU-002</w:t>
            </w:r>
          </w:p>
        </w:tc>
        <w:tc>
          <w:tcPr/>
          <w:p>
            <w:pPr>
              <w:pStyle w:val="Compact"/>
              <w:spacing w:before="40" w:after="40"/>
            </w:pPr>
            <w:r>
              <w:rPr>
                <w:sz w:val="20"/>
              </w:rPr>
              <w:t xml:space="preserve">Eliminar cuenta con movimientos</w:t>
            </w:r>
          </w:p>
        </w:tc>
        <w:tc>
          <w:tcPr/>
          <w:p>
            <w:pPr>
              <w:pStyle w:val="Compact"/>
              <w:spacing w:before="40" w:after="40"/>
            </w:pPr>
            <w:r>
              <w:rPr>
                <w:sz w:val="20"/>
              </w:rPr>
              <w:t xml:space="preserve">Cuenta con 5 movimientos asociados</w:t>
            </w:r>
          </w:p>
        </w:tc>
        <w:tc>
          <w:tcPr/>
          <w:p>
            <w:pPr>
              <w:pStyle w:val="Compact"/>
              <w:spacing w:before="40" w:after="40"/>
            </w:pPr>
            <w:r>
              <w:rPr>
                <w:sz w:val="20"/>
              </w:rPr>
              <w:t xml:space="preserve">Error:</w:t>
            </w:r>
            <w:r>
              <w:rPr>
                <w:sz w:val="20"/>
              </w:rPr>
              <w:t xml:space="preserve"> </w:t>
            </w:r>
            <w:r>
              <w:rPr>
                <w:sz w:val="20"/>
              </w:rPr>
              <w:t xml:space="preserve">‘No se puede eliminar una cuenta con movimientos’</w:t>
            </w:r>
            <w:r>
              <w:rPr>
                <w:sz w:val="20"/>
              </w:rPr>
              <w:t xml:space="preserve">. Se sugiere desactivar.</w:t>
            </w:r>
          </w:p>
        </w:tc>
      </w:tr>
      <w:tr>
        <w:tc>
          <w:tcPr/>
          <w:p>
            <w:pPr>
              <w:pStyle w:val="Compact"/>
              <w:spacing w:before="40" w:after="40"/>
            </w:pPr>
            <w:r>
              <w:rPr>
                <w:sz w:val="20"/>
              </w:rPr>
              <w:t xml:space="preserve">CP-003-01</w:t>
            </w:r>
          </w:p>
        </w:tc>
        <w:tc>
          <w:tcPr/>
          <w:p>
            <w:pPr>
              <w:pStyle w:val="Compact"/>
              <w:spacing w:before="40" w:after="40"/>
            </w:pPr>
            <w:r>
              <w:rPr>
                <w:sz w:val="20"/>
              </w:rPr>
              <w:t xml:space="preserve">CU-003</w:t>
            </w:r>
          </w:p>
        </w:tc>
        <w:tc>
          <w:tcPr/>
          <w:p>
            <w:pPr>
              <w:pStyle w:val="Compact"/>
              <w:spacing w:before="40" w:after="40"/>
            </w:pPr>
            <w:r>
              <w:rPr>
                <w:sz w:val="20"/>
              </w:rPr>
              <w:t xml:space="preserve">Carga del dashboard con cotizaciones</w:t>
            </w:r>
          </w:p>
        </w:tc>
        <w:tc>
          <w:tcPr/>
          <w:p>
            <w:pPr>
              <w:pStyle w:val="Compact"/>
              <w:spacing w:before="40" w:after="40"/>
            </w:pPr>
            <w:r>
              <w:rPr>
                <w:sz w:val="20"/>
              </w:rPr>
              <w:t xml:space="preserve">Usuario con 3 cuentas, cotización USD blue: $1150</w:t>
            </w:r>
          </w:p>
        </w:tc>
        <w:tc>
          <w:tcPr/>
          <w:p>
            <w:pPr>
              <w:pStyle w:val="Compact"/>
              <w:spacing w:before="40" w:after="40"/>
            </w:pPr>
            <w:r>
              <w:rPr>
                <w:sz w:val="20"/>
              </w:rPr>
              <w:t xml:space="preserve">Dashboard carga en &lt;2s. Patrimonio en USD calculado correctamente.</w:t>
            </w:r>
          </w:p>
        </w:tc>
      </w:tr>
      <w:tr>
        <w:tc>
          <w:tcPr/>
          <w:p>
            <w:pPr>
              <w:pStyle w:val="Compact"/>
              <w:spacing w:before="40" w:after="40"/>
            </w:pPr>
            <w:r>
              <w:rPr>
                <w:sz w:val="20"/>
              </w:rPr>
              <w:t xml:space="preserve">CP-003-02</w:t>
            </w:r>
          </w:p>
        </w:tc>
        <w:tc>
          <w:tcPr/>
          <w:p>
            <w:pPr>
              <w:pStyle w:val="Compact"/>
              <w:spacing w:before="40" w:after="40"/>
            </w:pPr>
            <w:r>
              <w:rPr>
                <w:sz w:val="20"/>
              </w:rPr>
              <w:t xml:space="preserve">CU-003</w:t>
            </w:r>
          </w:p>
        </w:tc>
        <w:tc>
          <w:tcPr/>
          <w:p>
            <w:pPr>
              <w:pStyle w:val="Compact"/>
              <w:spacing w:before="40" w:after="40"/>
            </w:pPr>
            <w:r>
              <w:rPr>
                <w:sz w:val="20"/>
              </w:rPr>
              <w:t xml:space="preserve">Dashboard sin conexión a API cotización</w:t>
            </w:r>
          </w:p>
        </w:tc>
        <w:tc>
          <w:tcPr/>
          <w:p>
            <w:pPr>
              <w:pStyle w:val="Compact"/>
              <w:spacing w:before="40" w:after="40"/>
            </w:pPr>
            <w:r>
              <w:rPr>
                <w:sz w:val="20"/>
              </w:rPr>
              <w:t xml:space="preserve">API de cotizaciones no disponible</w:t>
            </w:r>
          </w:p>
        </w:tc>
        <w:tc>
          <w:tcPr/>
          <w:p>
            <w:pPr>
              <w:pStyle w:val="Compact"/>
              <w:spacing w:before="40" w:after="40"/>
            </w:pPr>
            <w:r>
              <w:rPr>
                <w:sz w:val="20"/>
              </w:rPr>
              <w:t xml:space="preserve">Muestra última cotización conocida con indicador</w:t>
            </w:r>
            <w:r>
              <w:rPr>
                <w:sz w:val="20"/>
              </w:rPr>
              <w:t xml:space="preserve"> </w:t>
            </w:r>
            <w:r>
              <w:rPr>
                <w:sz w:val="20"/>
              </w:rPr>
              <w:t xml:space="preserve">‘Última actualización: hace X min’</w:t>
            </w:r>
            <w:r>
              <w:rPr>
                <w:sz w:val="20"/>
              </w:rPr>
              <w:t xml:space="preserve">.</w:t>
            </w:r>
          </w:p>
        </w:tc>
      </w:tr>
      <w:tr>
        <w:tc>
          <w:tcPr/>
          <w:p>
            <w:pPr>
              <w:pStyle w:val="Compact"/>
              <w:spacing w:before="40" w:after="40"/>
            </w:pPr>
            <w:r>
              <w:rPr>
                <w:sz w:val="20"/>
              </w:rPr>
              <w:t xml:space="preserve">CP-004-01</w:t>
            </w:r>
          </w:p>
        </w:tc>
        <w:tc>
          <w:tcPr/>
          <w:p>
            <w:pPr>
              <w:pStyle w:val="Compact"/>
              <w:spacing w:before="40" w:after="40"/>
            </w:pPr>
            <w:r>
              <w:rPr>
                <w:sz w:val="20"/>
              </w:rPr>
              <w:t xml:space="preserve">CU-004</w:t>
            </w:r>
          </w:p>
        </w:tc>
        <w:tc>
          <w:tcPr/>
          <w:p>
            <w:pPr>
              <w:pStyle w:val="Compact"/>
              <w:spacing w:before="40" w:after="40"/>
            </w:pPr>
            <w:r>
              <w:rPr>
                <w:sz w:val="20"/>
              </w:rPr>
              <w:t xml:space="preserve">Agregar posición de acción USA</w:t>
            </w:r>
          </w:p>
        </w:tc>
        <w:tc>
          <w:tcPr/>
          <w:p>
            <w:pPr>
              <w:pStyle w:val="Compact"/>
              <w:spacing w:before="40" w:after="40"/>
            </w:pPr>
            <w:r>
              <w:rPr>
                <w:sz w:val="20"/>
              </w:rPr>
              <w:t xml:space="preserve">Ticker: AAPL, Cantidad: 5, Precio compra: 185 USD</w:t>
            </w:r>
          </w:p>
        </w:tc>
        <w:tc>
          <w:tcPr/>
          <w:p>
            <w:pPr>
              <w:pStyle w:val="Compact"/>
              <w:spacing w:before="40" w:after="40"/>
            </w:pPr>
            <w:r>
              <w:rPr>
                <w:sz w:val="20"/>
              </w:rPr>
              <w:t xml:space="preserve">Posición guardada. P&amp;L calculado según precio actual de mercado.</w:t>
            </w:r>
          </w:p>
        </w:tc>
      </w:tr>
      <w:tr>
        <w:tc>
          <w:tcPr/>
          <w:p>
            <w:pPr>
              <w:pStyle w:val="Compact"/>
              <w:spacing w:before="40" w:after="40"/>
            </w:pPr>
            <w:r>
              <w:rPr>
                <w:sz w:val="20"/>
              </w:rPr>
              <w:t xml:space="preserve">CP-005-01</w:t>
            </w:r>
          </w:p>
        </w:tc>
        <w:tc>
          <w:tcPr/>
          <w:p>
            <w:pPr>
              <w:pStyle w:val="Compact"/>
              <w:spacing w:before="40" w:after="40"/>
            </w:pPr>
            <w:r>
              <w:rPr>
                <w:sz w:val="20"/>
              </w:rPr>
              <w:t xml:space="preserve">CU-005</w:t>
            </w:r>
          </w:p>
        </w:tc>
        <w:tc>
          <w:tcPr/>
          <w:p>
            <w:pPr>
              <w:pStyle w:val="Compact"/>
              <w:spacing w:before="40" w:after="40"/>
            </w:pPr>
            <w:r>
              <w:rPr>
                <w:sz w:val="20"/>
              </w:rPr>
              <w:t xml:space="preserve">Exportar movimientos a CSV</w:t>
            </w:r>
          </w:p>
        </w:tc>
        <w:tc>
          <w:tcPr/>
          <w:p>
            <w:pPr>
              <w:pStyle w:val="Compact"/>
              <w:spacing w:before="40" w:after="40"/>
            </w:pPr>
            <w:r>
              <w:rPr>
                <w:sz w:val="20"/>
              </w:rPr>
              <w:t xml:space="preserve">Filtro: últimos 3 meses, Formato: CSV</w:t>
            </w:r>
          </w:p>
        </w:tc>
        <w:tc>
          <w:tcPr/>
          <w:p>
            <w:pPr>
              <w:pStyle w:val="Compact"/>
              <w:spacing w:before="40" w:after="40"/>
            </w:pPr>
            <w:r>
              <w:rPr>
                <w:sz w:val="20"/>
              </w:rPr>
              <w:t xml:space="preserve">Archivo CSV descargado con columnas: Fecha, Tipo, Monto, Moneda, Monto en Cuenta, Cuenta, Categoría, Descripción, Notas, Cuota.</w:t>
            </w:r>
          </w:p>
        </w:tc>
      </w:tr>
      <w:tr>
        <w:tc>
          <w:tcPr/>
          <w:p>
            <w:pPr>
              <w:pStyle w:val="Compact"/>
              <w:spacing w:before="40" w:after="40"/>
            </w:pPr>
            <w:r>
              <w:rPr>
                <w:sz w:val="20"/>
              </w:rPr>
              <w:t xml:space="preserve">CP-005-02</w:t>
            </w:r>
          </w:p>
        </w:tc>
        <w:tc>
          <w:tcPr/>
          <w:p>
            <w:pPr>
              <w:pStyle w:val="Compact"/>
              <w:spacing w:before="40" w:after="40"/>
            </w:pPr>
            <w:r>
              <w:rPr>
                <w:sz w:val="20"/>
              </w:rPr>
              <w:t xml:space="preserve">CU-005</w:t>
            </w:r>
          </w:p>
        </w:tc>
        <w:tc>
          <w:tcPr/>
          <w:p>
            <w:pPr>
              <w:pStyle w:val="Compact"/>
              <w:spacing w:before="40" w:after="40"/>
            </w:pPr>
            <w:r>
              <w:rPr>
                <w:sz w:val="20"/>
              </w:rPr>
              <w:t xml:space="preserve">Importar CSV con formato inválido</w:t>
            </w:r>
          </w:p>
        </w:tc>
        <w:tc>
          <w:tcPr/>
          <w:p>
            <w:pPr>
              <w:pStyle w:val="Compact"/>
              <w:spacing w:before="40" w:after="40"/>
            </w:pPr>
            <w:r>
              <w:rPr>
                <w:sz w:val="20"/>
              </w:rPr>
              <w:t xml:space="preserve">Archivo CSV sin columna</w:t>
            </w:r>
            <w:r>
              <w:rPr>
                <w:sz w:val="20"/>
              </w:rPr>
              <w:t xml:space="preserve"> </w:t>
            </w:r>
            <w:r>
              <w:rPr>
                <w:sz w:val="20"/>
              </w:rPr>
              <w:t xml:space="preserve">‘monto’</w:t>
            </w:r>
          </w:p>
        </w:tc>
        <w:tc>
          <w:tcPr/>
          <w:p>
            <w:pPr>
              <w:pStyle w:val="Compact"/>
              <w:spacing w:before="40" w:after="40"/>
            </w:pPr>
            <w:r>
              <w:rPr>
                <w:sz w:val="20"/>
              </w:rPr>
              <w:t xml:space="preserve">Error:</w:t>
            </w:r>
            <w:r>
              <w:rPr>
                <w:sz w:val="20"/>
              </w:rPr>
              <w:t xml:space="preserve"> </w:t>
            </w:r>
            <w:r>
              <w:rPr>
                <w:sz w:val="20"/>
              </w:rPr>
              <w:t xml:space="preserve">‘Columna obligatoria faltante: monto’</w:t>
            </w:r>
            <w:r>
              <w:rPr>
                <w:sz w:val="20"/>
              </w:rPr>
              <w:t xml:space="preserve">. No se importan datos.</w:t>
            </w:r>
          </w:p>
        </w:tc>
      </w:tr>
    </w:tbl>
    <w:bookmarkEnd w:id="177"/>
    <w:bookmarkStart w:id="178" w:name="prototipos-de-interfaz-de-usuario"/>
    <w:p>
      <w:pPr>
        <w:pStyle w:val="Heading3"/>
      </w:pPr>
      <w:r>
        <w:rPr>
          <w:b/>
          <w:bCs/>
        </w:rPr>
        <w:t xml:space="preserve">10.5.14 Prototipos de Interfaz de Usuario</w:t>
      </w:r>
    </w:p>
    <w:bookmarkEnd w:id="178"/>
    <w:bookmarkStart w:id="179" w:name="prototipo-1-dashboard-principal"/>
    <w:p>
      <w:pPr>
        <w:pStyle w:val="Heading3"/>
      </w:pPr>
      <w:r>
        <w:rPr>
          <w:b/>
          <w:bCs/>
        </w:rPr>
        <w:t xml:space="preserve">Prototipo 1 – Dashboard Principal</w:t>
      </w:r>
    </w:p>
    <w:p>
      <w:pPr>
        <w:pStyle w:val="FirstParagraph"/>
      </w:pPr>
      <w:r>
        <w:t xml:space="preserve">El dashboard se organiza en una grilla de widgets responsiva. En la parte superior, una barra muestra el patrimonio total en ARS y USD junto con los indicadores de cotización del dólar (oficial, blue, MEP, CCL). Debajo, en dos columnas, se muestran: (izquierda) balance por cuenta agrupado por tipo, y (derecha) los últimos 5 movimientos con categoría, monto y fecha. En la parte inferior, las tarjetas de crédito muestran barra de progreso de consumo vs límite.</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Elemento UI</w:t>
            </w:r>
          </w:p>
        </w:tc>
        <w:tc>
          <w:tcPr>
            <w:shd w:val="clear" w:fill="DEEBF7"/>
          </w:tcPr>
          <w:p>
            <w:pPr>
              <w:pStyle w:val="Compact"/>
              <w:spacing w:before="40" w:after="40"/>
            </w:pPr>
            <w:r>
              <w:rPr>
                <w:b/>
                <w:bCs/>
                <w:sz w:val="20"/>
              </w:rPr>
              <w:t xml:space="preserve">Descripción</w:t>
            </w:r>
          </w:p>
        </w:tc>
        <w:tc>
          <w:tcPr>
            <w:shd w:val="clear" w:fill="DEEBF7"/>
          </w:tcPr>
          <w:p>
            <w:pPr>
              <w:pStyle w:val="Compact"/>
              <w:spacing w:before="40" w:after="40"/>
            </w:pPr>
            <w:r>
              <w:rPr>
                <w:b/>
                <w:bCs/>
                <w:sz w:val="20"/>
              </w:rPr>
              <w:t xml:space="preserve">Interacción</w:t>
            </w:r>
          </w:p>
        </w:tc>
      </w:tr>
      <w:tr>
        <w:tc>
          <w:tcPr/>
          <w:p>
            <w:pPr>
              <w:pStyle w:val="Compact"/>
              <w:spacing w:before="40" w:after="40"/>
            </w:pPr>
            <w:r>
              <w:rPr>
                <w:sz w:val="20"/>
              </w:rPr>
              <w:t xml:space="preserve">Barra de Patrimonio</w:t>
            </w:r>
          </w:p>
        </w:tc>
        <w:tc>
          <w:tcPr/>
          <w:p>
            <w:pPr>
              <w:pStyle w:val="Compact"/>
              <w:spacing w:before="40" w:after="40"/>
            </w:pPr>
            <w:r>
              <w:rPr>
                <w:sz w:val="20"/>
              </w:rPr>
              <w:t xml:space="preserve">Muestra total ARS y total USD con variación del día</w:t>
            </w:r>
          </w:p>
        </w:tc>
        <w:tc>
          <w:tcPr/>
          <w:p>
            <w:pPr>
              <w:pStyle w:val="Compact"/>
              <w:spacing w:before="40" w:after="40"/>
            </w:pPr>
            <w:r>
              <w:rPr>
                <w:sz w:val="20"/>
              </w:rPr>
              <w:t xml:space="preserve">Tap para detalle por moneda</w:t>
            </w:r>
          </w:p>
        </w:tc>
      </w:tr>
      <w:tr>
        <w:tc>
          <w:tcPr/>
          <w:p>
            <w:pPr>
              <w:pStyle w:val="Compact"/>
              <w:spacing w:before="40" w:after="40"/>
            </w:pPr>
            <w:r>
              <w:rPr>
                <w:sz w:val="20"/>
              </w:rPr>
              <w:t xml:space="preserve">Widget Cotizaciones</w:t>
            </w:r>
          </w:p>
        </w:tc>
        <w:tc>
          <w:tcPr/>
          <w:p>
            <w:pPr>
              <w:pStyle w:val="Compact"/>
              <w:spacing w:before="40" w:after="40"/>
            </w:pPr>
            <w:r>
              <w:rPr>
                <w:sz w:val="20"/>
              </w:rPr>
              <w:t xml:space="preserve">Grilla con dólar oficial/blue/MEP/CCL y BTC/ETH/USDT</w:t>
            </w:r>
          </w:p>
        </w:tc>
        <w:tc>
          <w:tcPr/>
          <w:p>
            <w:pPr>
              <w:pStyle w:val="Compact"/>
              <w:spacing w:before="40" w:after="40"/>
            </w:pPr>
            <w:r>
              <w:rPr>
                <w:sz w:val="20"/>
              </w:rPr>
              <w:t xml:space="preserve">Tap para historial de cotización</w:t>
            </w:r>
          </w:p>
        </w:tc>
      </w:tr>
      <w:tr>
        <w:tc>
          <w:tcPr/>
          <w:p>
            <w:pPr>
              <w:pStyle w:val="Compact"/>
              <w:spacing w:before="40" w:after="40"/>
            </w:pPr>
            <w:r>
              <w:rPr>
                <w:sz w:val="20"/>
              </w:rPr>
              <w:t xml:space="preserve">Widget Cuentas</w:t>
            </w:r>
          </w:p>
        </w:tc>
        <w:tc>
          <w:tcPr/>
          <w:p>
            <w:pPr>
              <w:pStyle w:val="Compact"/>
              <w:spacing w:before="40" w:after="40"/>
            </w:pPr>
            <w:r>
              <w:rPr>
                <w:sz w:val="20"/>
              </w:rPr>
              <w:t xml:space="preserve">Lista agrupada: Bancos, Efectivo, Crypto, Inversiones</w:t>
            </w:r>
          </w:p>
        </w:tc>
        <w:tc>
          <w:tcPr/>
          <w:p>
            <w:pPr>
              <w:pStyle w:val="Compact"/>
              <w:spacing w:before="40" w:after="40"/>
            </w:pPr>
            <w:r>
              <w:rPr>
                <w:sz w:val="20"/>
              </w:rPr>
              <w:t xml:space="preserve">Tap cuenta para ver movimientos</w:t>
            </w:r>
          </w:p>
        </w:tc>
      </w:tr>
      <w:tr>
        <w:tc>
          <w:tcPr/>
          <w:p>
            <w:pPr>
              <w:pStyle w:val="Compact"/>
              <w:spacing w:before="40" w:after="40"/>
            </w:pPr>
            <w:r>
              <w:rPr>
                <w:sz w:val="20"/>
              </w:rPr>
              <w:t xml:space="preserve">Últimos Movimientos</w:t>
            </w:r>
          </w:p>
        </w:tc>
        <w:tc>
          <w:tcPr/>
          <w:p>
            <w:pPr>
              <w:pStyle w:val="Compact"/>
              <w:spacing w:before="40" w:after="40"/>
            </w:pPr>
            <w:r>
              <w:rPr>
                <w:sz w:val="20"/>
              </w:rPr>
              <w:t xml:space="preserve">Lista con ícono de categoría, descripción, monto y fecha</w:t>
            </w:r>
          </w:p>
        </w:tc>
        <w:tc>
          <w:tcPr/>
          <w:p>
            <w:pPr>
              <w:pStyle w:val="Compact"/>
              <w:spacing w:before="40" w:after="40"/>
            </w:pPr>
            <w:r>
              <w:rPr>
                <w:sz w:val="20"/>
              </w:rPr>
              <w:t xml:space="preserve">Tap movimiento para editar</w:t>
            </w:r>
          </w:p>
        </w:tc>
      </w:tr>
      <w:tr>
        <w:tc>
          <w:tcPr/>
          <w:p>
            <w:pPr>
              <w:pStyle w:val="Compact"/>
              <w:spacing w:before="40" w:after="40"/>
            </w:pPr>
            <w:r>
              <w:rPr>
                <w:sz w:val="20"/>
              </w:rPr>
              <w:t xml:space="preserve">FAB (+)</w:t>
            </w:r>
          </w:p>
        </w:tc>
        <w:tc>
          <w:tcPr/>
          <w:p>
            <w:pPr>
              <w:pStyle w:val="Compact"/>
              <w:spacing w:before="40" w:after="40"/>
            </w:pPr>
            <w:r>
              <w:rPr>
                <w:sz w:val="20"/>
              </w:rPr>
              <w:t xml:space="preserve">Botón flotante de acción rápida para nuevo movimiento</w:t>
            </w:r>
          </w:p>
        </w:tc>
        <w:tc>
          <w:tcPr/>
          <w:p>
            <w:pPr>
              <w:pStyle w:val="Compact"/>
              <w:spacing w:before="40" w:after="40"/>
            </w:pPr>
            <w:r>
              <w:rPr>
                <w:sz w:val="20"/>
              </w:rPr>
              <w:t xml:space="preserve">Abre bottom sheet con formulario</w:t>
            </w:r>
          </w:p>
        </w:tc>
      </w:tr>
      <w:tr>
        <w:tc>
          <w:tcPr/>
          <w:p>
            <w:pPr>
              <w:pStyle w:val="Compact"/>
              <w:spacing w:before="40" w:after="40"/>
            </w:pPr>
            <w:r>
              <w:rPr>
                <w:sz w:val="20"/>
              </w:rPr>
              <w:t xml:space="preserve">Estado Tarjetas</w:t>
            </w:r>
          </w:p>
        </w:tc>
        <w:tc>
          <w:tcPr/>
          <w:p>
            <w:pPr>
              <w:pStyle w:val="Compact"/>
              <w:spacing w:before="40" w:after="40"/>
            </w:pPr>
            <w:r>
              <w:rPr>
                <w:sz w:val="20"/>
              </w:rPr>
              <w:t xml:space="preserve">Barra de progreso por tarjeta: gastado / límite</w:t>
            </w:r>
          </w:p>
        </w:tc>
        <w:tc>
          <w:tcPr/>
          <w:p>
            <w:pPr>
              <w:pStyle w:val="Compact"/>
              <w:spacing w:before="40" w:after="40"/>
            </w:pPr>
            <w:r>
              <w:rPr>
                <w:sz w:val="20"/>
              </w:rPr>
              <w:t xml:space="preserve">Tap para ver detalle</w:t>
            </w:r>
          </w:p>
        </w:tc>
      </w:tr>
    </w:tbl>
    <w:bookmarkEnd w:id="179"/>
    <w:bookmarkStart w:id="180" w:name="Xee17eb853b624e03420cedb73b37f22c58756a4"/>
    <w:p>
      <w:pPr>
        <w:pStyle w:val="Heading3"/>
      </w:pPr>
      <w:r>
        <w:rPr>
          <w:b/>
          <w:bCs/>
        </w:rPr>
        <w:t xml:space="preserve">Prototipo 2 – Formulario de Nuevo Movimiento</w:t>
      </w:r>
    </w:p>
    <w:p>
      <w:pPr>
        <w:pStyle w:val="FirstParagraph"/>
      </w:pPr>
      <w:r>
        <w:t xml:space="preserve">Bottom sheet deslizable desde la parte inferior de la pantalla. Diseño de un solo paso con todos los campos visibles. Toggle superior para cambiar entre Gasto / Ingreso / Transferencia con cambio de color (rojo/verde/azul). Campo de monto grande en el centro, con selector de moneda inline. Selector de cuenta con ícono y saldo actual visible. Selector de categoría como grilla de íconos. Campo de descripción opcional colapsable.</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640"/>
        <w:gridCol w:w="2640"/>
        <w:gridCol w:w="2640"/>
      </w:tblGrid>
      <w:tr>
        <w:trPr>
          <w:tblHeader w:val="on"/>
        </w:trPr>
        <w:tc>
          <w:tcPr>
            <w:shd w:val="clear" w:fill="DEEBF7"/>
          </w:tcPr>
          <w:p>
            <w:pPr>
              <w:pStyle w:val="Compact"/>
              <w:spacing w:before="40" w:after="40"/>
            </w:pPr>
            <w:r>
              <w:rPr>
                <w:b/>
                <w:bCs/>
                <w:sz w:val="20"/>
              </w:rPr>
              <w:t xml:space="preserve">Campo</w:t>
            </w:r>
          </w:p>
        </w:tc>
        <w:tc>
          <w:tcPr>
            <w:shd w:val="clear" w:fill="DEEBF7"/>
          </w:tcPr>
          <w:p>
            <w:pPr>
              <w:pStyle w:val="Compact"/>
              <w:spacing w:before="40" w:after="40"/>
            </w:pPr>
            <w:r>
              <w:rPr>
                <w:b/>
                <w:bCs/>
                <w:sz w:val="20"/>
              </w:rPr>
              <w:t xml:space="preserve">Tipo UI</w:t>
            </w:r>
          </w:p>
        </w:tc>
        <w:tc>
          <w:tcPr>
            <w:shd w:val="clear" w:fill="DEEBF7"/>
          </w:tcPr>
          <w:p>
            <w:pPr>
              <w:pStyle w:val="Compact"/>
              <w:spacing w:before="40" w:after="40"/>
            </w:pPr>
            <w:r>
              <w:rPr>
                <w:b/>
                <w:bCs/>
                <w:sz w:val="20"/>
              </w:rPr>
              <w:t xml:space="preserve">Validación</w:t>
            </w:r>
          </w:p>
        </w:tc>
      </w:tr>
      <w:tr>
        <w:tc>
          <w:tcPr/>
          <w:p>
            <w:pPr>
              <w:pStyle w:val="Compact"/>
              <w:spacing w:before="40" w:after="40"/>
            </w:pPr>
            <w:r>
              <w:rPr>
                <w:sz w:val="20"/>
              </w:rPr>
              <w:t xml:space="preserve">Tipo</w:t>
            </w:r>
          </w:p>
        </w:tc>
        <w:tc>
          <w:tcPr/>
          <w:p>
            <w:pPr>
              <w:pStyle w:val="Compact"/>
              <w:spacing w:before="40" w:after="40"/>
            </w:pPr>
            <w:r>
              <w:rPr>
                <w:sz w:val="20"/>
              </w:rPr>
              <w:t xml:space="preserve">Toggle segmentado (Gasto/Ingreso/Transferencia)</w:t>
            </w:r>
          </w:p>
        </w:tc>
        <w:tc>
          <w:tcPr/>
          <w:p>
            <w:pPr>
              <w:pStyle w:val="Compact"/>
              <w:spacing w:before="40" w:after="40"/>
            </w:pPr>
            <w:r>
              <w:rPr>
                <w:sz w:val="20"/>
              </w:rPr>
              <w:t xml:space="preserve">Obligatorio</w:t>
            </w:r>
          </w:p>
        </w:tc>
      </w:tr>
      <w:tr>
        <w:tc>
          <w:tcPr/>
          <w:p>
            <w:pPr>
              <w:pStyle w:val="Compact"/>
              <w:spacing w:before="40" w:after="40"/>
            </w:pPr>
            <w:r>
              <w:rPr>
                <w:sz w:val="20"/>
              </w:rPr>
              <w:t xml:space="preserve">Monto</w:t>
            </w:r>
          </w:p>
        </w:tc>
        <w:tc>
          <w:tcPr/>
          <w:p>
            <w:pPr>
              <w:pStyle w:val="Compact"/>
              <w:spacing w:before="40" w:after="40"/>
            </w:pPr>
            <w:r>
              <w:rPr>
                <w:sz w:val="20"/>
              </w:rPr>
              <w:t xml:space="preserve">Input numérico grande + selector moneda inline</w:t>
            </w:r>
          </w:p>
        </w:tc>
        <w:tc>
          <w:tcPr/>
          <w:p>
            <w:pPr>
              <w:pStyle w:val="Compact"/>
              <w:spacing w:before="40" w:after="40"/>
            </w:pPr>
            <w:r>
              <w:rPr>
                <w:sz w:val="20"/>
              </w:rPr>
              <w:t xml:space="preserve">Obligatorio, &gt; 0</w:t>
            </w:r>
          </w:p>
        </w:tc>
      </w:tr>
      <w:tr>
        <w:tc>
          <w:tcPr/>
          <w:p>
            <w:pPr>
              <w:pStyle w:val="Compact"/>
              <w:spacing w:before="40" w:after="40"/>
            </w:pPr>
            <w:r>
              <w:rPr>
                <w:sz w:val="20"/>
              </w:rPr>
              <w:t xml:space="preserve">Cuenta</w:t>
            </w:r>
          </w:p>
        </w:tc>
        <w:tc>
          <w:tcPr/>
          <w:p>
            <w:pPr>
              <w:pStyle w:val="Compact"/>
              <w:spacing w:before="40" w:after="40"/>
            </w:pPr>
            <w:r>
              <w:rPr>
                <w:sz w:val="20"/>
              </w:rPr>
              <w:t xml:space="preserve">Dropdown con nombre, tipo e icono de cuenta</w:t>
            </w:r>
          </w:p>
        </w:tc>
        <w:tc>
          <w:tcPr/>
          <w:p>
            <w:pPr>
              <w:pStyle w:val="Compact"/>
              <w:spacing w:before="40" w:after="40"/>
            </w:pPr>
            <w:r>
              <w:rPr>
                <w:sz w:val="20"/>
              </w:rPr>
              <w:t xml:space="preserve">Obligatorio</w:t>
            </w:r>
          </w:p>
        </w:tc>
      </w:tr>
      <w:tr>
        <w:tc>
          <w:tcPr/>
          <w:p>
            <w:pPr>
              <w:pStyle w:val="Compact"/>
              <w:spacing w:before="40" w:after="40"/>
            </w:pPr>
            <w:r>
              <w:rPr>
                <w:sz w:val="20"/>
              </w:rPr>
              <w:t xml:space="preserve">Categoría</w:t>
            </w:r>
          </w:p>
        </w:tc>
        <w:tc>
          <w:tcPr/>
          <w:p>
            <w:pPr>
              <w:pStyle w:val="Compact"/>
              <w:spacing w:before="40" w:after="40"/>
            </w:pPr>
            <w:r>
              <w:rPr>
                <w:sz w:val="20"/>
              </w:rPr>
              <w:t xml:space="preserve">Grilla de íconos (12 categorías por tipo)</w:t>
            </w:r>
          </w:p>
        </w:tc>
        <w:tc>
          <w:tcPr/>
          <w:p>
            <w:pPr>
              <w:pStyle w:val="Compact"/>
              <w:spacing w:before="40" w:after="40"/>
            </w:pPr>
            <w:r>
              <w:rPr>
                <w:sz w:val="20"/>
              </w:rPr>
              <w:t xml:space="preserve">Obligatorio</w:t>
            </w:r>
          </w:p>
        </w:tc>
      </w:tr>
      <w:tr>
        <w:tc>
          <w:tcPr/>
          <w:p>
            <w:pPr>
              <w:pStyle w:val="Compact"/>
              <w:spacing w:before="40" w:after="40"/>
            </w:pPr>
            <w:r>
              <w:rPr>
                <w:sz w:val="20"/>
              </w:rPr>
              <w:t xml:space="preserve">Fecha</w:t>
            </w:r>
          </w:p>
        </w:tc>
        <w:tc>
          <w:tcPr/>
          <w:p>
            <w:pPr>
              <w:pStyle w:val="Compact"/>
              <w:spacing w:before="40" w:after="40"/>
            </w:pPr>
            <w:r>
              <w:rPr>
                <w:sz w:val="20"/>
              </w:rPr>
              <w:t xml:space="preserve">Date picker con default hoy</w:t>
            </w:r>
          </w:p>
        </w:tc>
        <w:tc>
          <w:tcPr/>
          <w:p>
            <w:pPr>
              <w:pStyle w:val="Compact"/>
              <w:spacing w:before="40" w:after="40"/>
            </w:pPr>
            <w:r>
              <w:rPr>
                <w:sz w:val="20"/>
              </w:rPr>
              <w:t xml:space="preserve">Obligatorio, no futura</w:t>
            </w:r>
          </w:p>
        </w:tc>
      </w:tr>
      <w:tr>
        <w:tc>
          <w:tcPr/>
          <w:p>
            <w:pPr>
              <w:pStyle w:val="Compact"/>
              <w:spacing w:before="40" w:after="40"/>
            </w:pPr>
            <w:r>
              <w:rPr>
                <w:sz w:val="20"/>
              </w:rPr>
              <w:t xml:space="preserve">Descripción</w:t>
            </w:r>
          </w:p>
        </w:tc>
        <w:tc>
          <w:tcPr/>
          <w:p>
            <w:pPr>
              <w:pStyle w:val="Compact"/>
              <w:spacing w:before="40" w:after="40"/>
            </w:pPr>
            <w:r>
              <w:rPr>
                <w:sz w:val="20"/>
              </w:rPr>
              <w:t xml:space="preserve">Input texto colapsable (opcional)</w:t>
            </w:r>
          </w:p>
        </w:tc>
        <w:tc>
          <w:tcPr/>
          <w:p>
            <w:pPr>
              <w:pStyle w:val="Compact"/>
              <w:spacing w:before="40" w:after="40"/>
            </w:pPr>
            <w:r>
              <w:rPr>
                <w:sz w:val="20"/>
              </w:rPr>
              <w:t xml:space="preserve">Max 200 caracteres</w:t>
            </w:r>
          </w:p>
        </w:tc>
      </w:tr>
      <w:tr>
        <w:tc>
          <w:tcPr/>
          <w:p>
            <w:pPr>
              <w:pStyle w:val="Compact"/>
              <w:spacing w:before="40" w:after="40"/>
            </w:pPr>
            <w:r>
              <w:rPr>
                <w:sz w:val="20"/>
              </w:rPr>
              <w:t xml:space="preserve">Tipo de cambio</w:t>
            </w:r>
          </w:p>
        </w:tc>
        <w:tc>
          <w:tcPr/>
          <w:p>
            <w:pPr>
              <w:pStyle w:val="Compact"/>
              <w:spacing w:before="40" w:after="40"/>
            </w:pPr>
            <w:r>
              <w:rPr>
                <w:sz w:val="20"/>
              </w:rPr>
              <w:t xml:space="preserve">Input numérico (solo visible si moneda ≠ cuenta)</w:t>
            </w:r>
          </w:p>
        </w:tc>
        <w:tc>
          <w:tcPr/>
          <w:p>
            <w:pPr>
              <w:pStyle w:val="Compact"/>
              <w:spacing w:before="40" w:after="40"/>
            </w:pPr>
            <w:r>
              <w:rPr>
                <w:sz w:val="20"/>
              </w:rPr>
              <w:t xml:space="preserve">Obligatorio si aplica</w:t>
            </w:r>
          </w:p>
        </w:tc>
      </w:tr>
    </w:tbl>
    <w:bookmarkEnd w:id="180"/>
    <w:bookmarkStart w:id="181" w:name="X200ed5d8f9e142aa7df387f9f6240278cf84fd9"/>
    <w:p>
      <w:pPr>
        <w:pStyle w:val="Heading3"/>
      </w:pPr>
      <w:r>
        <w:rPr>
          <w:b/>
          <w:bCs/>
        </w:rPr>
        <w:t xml:space="preserve">Prototipo 3 – Vista de Portafolio de Inversiones</w:t>
      </w:r>
    </w:p>
    <w:p>
      <w:pPr>
        <w:pStyle w:val="FirstParagraph"/>
      </w:pPr>
      <w:r>
        <w:t xml:space="preserve">Pantalla con header que muestra el valor total del portafolio en USD y ARS, y el P&amp;L total del día (% y monto absoluto). Debajo, lista de posiciones ordenable por valor o por variación. Cada posición muestra: ticker en bold, nombre completo, cantidad de acciones, precio actual, variación del día (verde/rojo), valor total de la posición y P&amp;L desde la compra. Barra inferior con botón para agregar nueva posición.</w:t>
      </w:r>
    </w:p>
    <w:bookmarkEnd w:id="181"/>
    <w:bookmarkStart w:id="182" w:name="matriz-de-trazabilidad"/>
    <w:p>
      <w:pPr>
        <w:pStyle w:val="Heading3"/>
      </w:pPr>
      <w:r>
        <w:rPr>
          <w:b/>
          <w:bCs/>
        </w:rPr>
        <w:t xml:space="preserve">10.5.15 Matriz de Trazabilidad</w:t>
      </w:r>
    </w:p>
    <w:p>
      <w:pPr>
        <w:pStyle w:val="FirstParagraph"/>
      </w:pPr>
      <w:r>
        <w:t xml:space="preserve">Siguiendo el formato del material de cátedra (sap_tfi_2026), la matriz vincula cada requerimiento con su caso de uso, reglas de negocio, diagramas, modelo de datos y casos de prueba. Garantiza que cada artefacto ICONIX sea verificable contra el código real.</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90"/>
        <w:gridCol w:w="990"/>
        <w:gridCol w:w="990"/>
        <w:gridCol w:w="990"/>
        <w:gridCol w:w="990"/>
        <w:gridCol w:w="990"/>
        <w:gridCol w:w="990"/>
        <w:gridCol w:w="990"/>
      </w:tblGrid>
      <w:tr>
        <w:trPr>
          <w:tblHeader w:val="on"/>
        </w:trPr>
        <w:tc>
          <w:tcPr>
            <w:shd w:val="clear" w:fill="DEEBF7"/>
          </w:tcPr>
          <w:p>
            <w:pPr>
              <w:pStyle w:val="Compact"/>
              <w:spacing w:before="40" w:after="40"/>
            </w:pPr>
            <w:r>
              <w:rPr>
                <w:b/>
                <w:bCs/>
                <w:sz w:val="20"/>
              </w:rPr>
              <w:t xml:space="preserve">Requisito</w:t>
            </w:r>
          </w:p>
        </w:tc>
        <w:tc>
          <w:tcPr>
            <w:shd w:val="clear" w:fill="DEEBF7"/>
          </w:tcPr>
          <w:p>
            <w:pPr>
              <w:pStyle w:val="Compact"/>
              <w:spacing w:before="40" w:after="40"/>
            </w:pPr>
            <w:r>
              <w:rPr>
                <w:b/>
                <w:bCs/>
                <w:sz w:val="20"/>
              </w:rPr>
              <w:t xml:space="preserve">Caso de Uso</w:t>
            </w:r>
          </w:p>
        </w:tc>
        <w:tc>
          <w:tcPr>
            <w:shd w:val="clear" w:fill="DEEBF7"/>
          </w:tcPr>
          <w:p>
            <w:pPr>
              <w:pStyle w:val="Compact"/>
              <w:spacing w:before="40" w:after="40"/>
            </w:pPr>
            <w:r>
              <w:rPr>
                <w:b/>
                <w:bCs/>
                <w:sz w:val="20"/>
              </w:rPr>
              <w:t xml:space="preserve">Reglas</w:t>
            </w:r>
          </w:p>
        </w:tc>
        <w:tc>
          <w:tcPr>
            <w:shd w:val="clear" w:fill="DEEBF7"/>
          </w:tcPr>
          <w:p>
            <w:pPr>
              <w:pStyle w:val="Compact"/>
              <w:spacing w:before="40" w:after="40"/>
            </w:pPr>
            <w:r>
              <w:rPr>
                <w:b/>
                <w:bCs/>
                <w:sz w:val="20"/>
              </w:rPr>
              <w:t xml:space="preserve">Robustez</w:t>
            </w:r>
          </w:p>
        </w:tc>
        <w:tc>
          <w:tcPr>
            <w:shd w:val="clear" w:fill="DEEBF7"/>
          </w:tcPr>
          <w:p>
            <w:pPr>
              <w:pStyle w:val="Compact"/>
              <w:spacing w:before="40" w:after="40"/>
            </w:pPr>
            <w:r>
              <w:rPr>
                <w:b/>
                <w:bCs/>
                <w:sz w:val="20"/>
              </w:rPr>
              <w:t xml:space="preserve">Secuencia</w:t>
            </w:r>
          </w:p>
        </w:tc>
        <w:tc>
          <w:tcPr>
            <w:shd w:val="clear" w:fill="DEEBF7"/>
          </w:tcPr>
          <w:p>
            <w:pPr>
              <w:pStyle w:val="Compact"/>
              <w:spacing w:before="40" w:after="40"/>
            </w:pPr>
            <w:r>
              <w:rPr>
                <w:b/>
                <w:bCs/>
                <w:sz w:val="20"/>
              </w:rPr>
              <w:t xml:space="preserve">Clases</w:t>
            </w:r>
          </w:p>
        </w:tc>
        <w:tc>
          <w:tcPr>
            <w:shd w:val="clear" w:fill="DEEBF7"/>
          </w:tcPr>
          <w:p>
            <w:pPr>
              <w:pStyle w:val="Compact"/>
              <w:spacing w:before="40" w:after="40"/>
            </w:pPr>
            <w:r>
              <w:rPr>
                <w:b/>
                <w:bCs/>
                <w:sz w:val="20"/>
              </w:rPr>
              <w:t xml:space="preserve">Modelo de datos</w:t>
            </w:r>
          </w:p>
        </w:tc>
        <w:tc>
          <w:tcPr>
            <w:shd w:val="clear" w:fill="DEEBF7"/>
          </w:tcPr>
          <w:p>
            <w:pPr>
              <w:pStyle w:val="Compact"/>
              <w:spacing w:before="40" w:after="40"/>
            </w:pPr>
            <w:r>
              <w:rPr>
                <w:b/>
                <w:bCs/>
                <w:sz w:val="20"/>
              </w:rPr>
              <w:t xml:space="preserve">Casos de Prueba</w:t>
            </w:r>
          </w:p>
        </w:tc>
      </w:tr>
      <w:tr>
        <w:tc>
          <w:tcPr/>
          <w:p>
            <w:pPr>
              <w:pStyle w:val="Compact"/>
              <w:spacing w:before="40" w:after="40"/>
            </w:pPr>
            <w:r>
              <w:rPr>
                <w:sz w:val="20"/>
              </w:rPr>
              <w:t xml:space="preserve">RF01</w:t>
            </w:r>
          </w:p>
        </w:tc>
        <w:tc>
          <w:tcPr/>
          <w:p>
            <w:pPr>
              <w:pStyle w:val="Compact"/>
              <w:spacing w:before="40" w:after="40"/>
            </w:pPr>
            <w:r>
              <w:rPr>
                <w:sz w:val="20"/>
              </w:rPr>
              <w:t xml:space="preserve">CU-001</w:t>
            </w:r>
          </w:p>
        </w:tc>
        <w:tc>
          <w:tcPr/>
          <w:p>
            <w:pPr>
              <w:pStyle w:val="Compact"/>
              <w:spacing w:before="40" w:after="40"/>
            </w:pPr>
            <w:r>
              <w:rPr>
                <w:sz w:val="20"/>
              </w:rPr>
              <w:t xml:space="preserve">RN-MOV-001..003</w:t>
            </w:r>
          </w:p>
        </w:tc>
        <w:tc>
          <w:tcPr/>
          <w:p>
            <w:pPr>
              <w:pStyle w:val="Compact"/>
              <w:spacing w:before="40" w:after="40"/>
            </w:pPr>
            <w:r>
              <w:rPr>
                <w:sz w:val="20"/>
              </w:rPr>
              <w:t xml:space="preserve">Figura 3</w:t>
            </w:r>
          </w:p>
        </w:tc>
        <w:tc>
          <w:tcPr/>
          <w:p>
            <w:pPr>
              <w:pStyle w:val="Compact"/>
              <w:spacing w:before="40" w:after="40"/>
            </w:pPr>
            <w:r>
              <w:rPr>
                <w:sz w:val="20"/>
              </w:rPr>
              <w:t xml:space="preserve">Figura 5</w:t>
            </w:r>
          </w:p>
        </w:tc>
        <w:tc>
          <w:tcPr/>
          <w:p>
            <w:pPr>
              <w:pStyle w:val="Compact"/>
              <w:spacing w:before="40" w:after="40"/>
            </w:pPr>
            <w:r>
              <w:rPr>
                <w:sz w:val="20"/>
              </w:rPr>
              <w:t xml:space="preserve">Figura 8</w:t>
            </w:r>
          </w:p>
        </w:tc>
        <w:tc>
          <w:tcPr/>
          <w:p>
            <w:pPr>
              <w:pStyle w:val="Compact"/>
              <w:spacing w:before="40" w:after="40"/>
            </w:pPr>
            <w:r>
              <w:rPr>
                <w:sz w:val="20"/>
              </w:rPr>
              <w:t xml:space="preserve">transactions, accounts, categories</w:t>
            </w:r>
          </w:p>
        </w:tc>
        <w:tc>
          <w:tcPr/>
          <w:p>
            <w:pPr>
              <w:pStyle w:val="Compact"/>
              <w:spacing w:before="40" w:after="40"/>
            </w:pPr>
            <w:r>
              <w:rPr>
                <w:sz w:val="20"/>
              </w:rPr>
              <w:t xml:space="preserve">CP-001-01..04</w:t>
            </w:r>
          </w:p>
        </w:tc>
      </w:tr>
      <w:tr>
        <w:tc>
          <w:tcPr/>
          <w:p>
            <w:pPr>
              <w:pStyle w:val="Compact"/>
              <w:spacing w:before="40" w:after="40"/>
            </w:pPr>
            <w:r>
              <w:rPr>
                <w:sz w:val="20"/>
              </w:rPr>
              <w:t xml:space="preserve">RF02</w:t>
            </w:r>
          </w:p>
        </w:tc>
        <w:tc>
          <w:tcPr/>
          <w:p>
            <w:pPr>
              <w:pStyle w:val="Compact"/>
              <w:spacing w:before="40" w:after="40"/>
            </w:pPr>
            <w:r>
              <w:rPr>
                <w:sz w:val="20"/>
              </w:rPr>
              <w:t xml:space="preserve">CU-003-I1</w:t>
            </w:r>
          </w:p>
        </w:tc>
        <w:tc>
          <w:tcPr/>
          <w:p>
            <w:pPr>
              <w:pStyle w:val="Compact"/>
              <w:spacing w:before="40" w:after="40"/>
            </w:pPr>
            <w:r>
              <w:rPr>
                <w:sz w:val="20"/>
              </w:rPr>
              <w:t xml:space="preserve">RN-COT-001</w:t>
            </w:r>
          </w:p>
        </w:tc>
        <w:tc>
          <w:tcPr/>
          <w:p>
            <w:pPr>
              <w:pStyle w:val="Compact"/>
              <w:spacing w:before="40" w:after="40"/>
            </w:pPr>
            <w:r>
              <w:rPr>
                <w:sz w:val="20"/>
              </w:rPr>
              <w:t xml:space="preserve">Figura 4</w:t>
            </w:r>
          </w:p>
        </w:tc>
        <w:tc>
          <w:tcPr/>
          <w:p>
            <w:pPr>
              <w:pStyle w:val="Compact"/>
              <w:spacing w:before="40" w:after="40"/>
            </w:pPr>
            <w:r>
              <w:rPr>
                <w:sz w:val="20"/>
              </w:rPr>
              <w:t xml:space="preserve">—</w:t>
            </w:r>
          </w:p>
        </w:tc>
        <w:tc>
          <w:tcPr/>
          <w:p>
            <w:pPr>
              <w:pStyle w:val="Compact"/>
              <w:spacing w:before="40" w:after="40"/>
            </w:pPr>
            <w:r>
              <w:rPr>
                <w:sz w:val="20"/>
              </w:rPr>
              <w:t xml:space="preserve">Figura 8 / Figura 11</w:t>
            </w:r>
          </w:p>
        </w:tc>
        <w:tc>
          <w:tcPr/>
          <w:p>
            <w:pPr>
              <w:pStyle w:val="Compact"/>
              <w:spacing w:before="40" w:after="40"/>
            </w:pPr>
            <w:r>
              <w:rPr>
                <w:sz w:val="20"/>
              </w:rPr>
              <w:t xml:space="preserve">exchange_rates</w:t>
            </w:r>
          </w:p>
        </w:tc>
        <w:tc>
          <w:tcPr/>
          <w:p>
            <w:pPr>
              <w:pStyle w:val="Compact"/>
              <w:spacing w:before="40" w:after="40"/>
            </w:pPr>
            <w:r>
              <w:rPr>
                <w:sz w:val="20"/>
              </w:rPr>
              <w:t xml:space="preserve">CP-003-01, CP-003-02</w:t>
            </w:r>
          </w:p>
        </w:tc>
      </w:tr>
      <w:tr>
        <w:tc>
          <w:tcPr/>
          <w:p>
            <w:pPr>
              <w:pStyle w:val="Compact"/>
              <w:spacing w:before="40" w:after="40"/>
            </w:pPr>
            <w:r>
              <w:rPr>
                <w:sz w:val="20"/>
              </w:rPr>
              <w:t xml:space="preserve">RF03</w:t>
            </w:r>
          </w:p>
        </w:tc>
        <w:tc>
          <w:tcPr/>
          <w:p>
            <w:pPr>
              <w:pStyle w:val="Compact"/>
              <w:spacing w:before="40" w:after="40"/>
            </w:pPr>
            <w:r>
              <w:rPr>
                <w:sz w:val="20"/>
              </w:rPr>
              <w:t xml:space="preserve">CU-003-I2</w:t>
            </w:r>
          </w:p>
        </w:tc>
        <w:tc>
          <w:tcPr/>
          <w:p>
            <w:pPr>
              <w:pStyle w:val="Compact"/>
              <w:spacing w:before="40" w:after="40"/>
            </w:pPr>
            <w:r>
              <w:rPr>
                <w:sz w:val="20"/>
              </w:rPr>
              <w:t xml:space="preserve">RN-CTA-001</w:t>
            </w:r>
          </w:p>
        </w:tc>
        <w:tc>
          <w:tcPr/>
          <w:p>
            <w:pPr>
              <w:pStyle w:val="Compact"/>
              <w:spacing w:before="40" w:after="40"/>
            </w:pPr>
            <w:r>
              <w:rPr>
                <w:sz w:val="20"/>
              </w:rPr>
              <w:t xml:space="preserve">Figura 4</w:t>
            </w:r>
          </w:p>
        </w:tc>
        <w:tc>
          <w:tcPr/>
          <w:p>
            <w:pPr>
              <w:pStyle w:val="Compact"/>
              <w:spacing w:before="40" w:after="40"/>
            </w:pPr>
            <w:r>
              <w:rPr>
                <w:sz w:val="20"/>
              </w:rPr>
              <w:t xml:space="preserve">—</w:t>
            </w:r>
          </w:p>
        </w:tc>
        <w:tc>
          <w:tcPr/>
          <w:p>
            <w:pPr>
              <w:pStyle w:val="Compact"/>
              <w:spacing w:before="40" w:after="40"/>
            </w:pPr>
            <w:r>
              <w:rPr>
                <w:sz w:val="20"/>
              </w:rPr>
              <w:t xml:space="preserve">Figura 8</w:t>
            </w:r>
          </w:p>
        </w:tc>
        <w:tc>
          <w:tcPr/>
          <w:p>
            <w:pPr>
              <w:pStyle w:val="Compact"/>
              <w:spacing w:before="40" w:after="40"/>
            </w:pPr>
            <w:r>
              <w:rPr>
                <w:sz w:val="20"/>
              </w:rPr>
              <w:t xml:space="preserve">accounts, investments</w:t>
            </w:r>
          </w:p>
        </w:tc>
        <w:tc>
          <w:tcPr/>
          <w:p>
            <w:pPr>
              <w:pStyle w:val="Compact"/>
              <w:spacing w:before="40" w:after="40"/>
            </w:pPr>
            <w:r>
              <w:rPr>
                <w:sz w:val="20"/>
              </w:rPr>
              <w:t xml:space="preserve">CP-003-01</w:t>
            </w:r>
          </w:p>
        </w:tc>
      </w:tr>
      <w:tr>
        <w:tc>
          <w:tcPr/>
          <w:p>
            <w:pPr>
              <w:pStyle w:val="Compact"/>
              <w:spacing w:before="40" w:after="40"/>
            </w:pPr>
            <w:r>
              <w:rPr>
                <w:sz w:val="20"/>
              </w:rPr>
              <w:t xml:space="preserve">RF04</w:t>
            </w:r>
          </w:p>
        </w:tc>
        <w:tc>
          <w:tcPr/>
          <w:p>
            <w:pPr>
              <w:pStyle w:val="Compact"/>
              <w:spacing w:before="40" w:after="40"/>
            </w:pPr>
            <w:r>
              <w:rPr>
                <w:sz w:val="20"/>
              </w:rPr>
              <w:t xml:space="preserve">CU-002</w:t>
            </w:r>
          </w:p>
        </w:tc>
        <w:tc>
          <w:tcPr/>
          <w:p>
            <w:pPr>
              <w:pStyle w:val="Compact"/>
              <w:spacing w:before="40" w:after="40"/>
            </w:pPr>
            <w:r>
              <w:rPr>
                <w:sz w:val="20"/>
              </w:rPr>
              <w:t xml:space="preserve">RN-CTA-001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Figura 8</w:t>
            </w:r>
          </w:p>
        </w:tc>
        <w:tc>
          <w:tcPr/>
          <w:p>
            <w:pPr>
              <w:pStyle w:val="Compact"/>
              <w:spacing w:before="40" w:after="40"/>
            </w:pPr>
            <w:r>
              <w:rPr>
                <w:sz w:val="20"/>
              </w:rPr>
              <w:t xml:space="preserve">accounts</w:t>
            </w:r>
          </w:p>
        </w:tc>
        <w:tc>
          <w:tcPr/>
          <w:p>
            <w:pPr>
              <w:pStyle w:val="Compact"/>
              <w:spacing w:before="40" w:after="40"/>
            </w:pPr>
            <w:r>
              <w:rPr>
                <w:sz w:val="20"/>
              </w:rPr>
              <w:t xml:space="preserve">CP-002-01, CP-002-02</w:t>
            </w:r>
          </w:p>
        </w:tc>
      </w:tr>
      <w:tr>
        <w:tc>
          <w:tcPr/>
          <w:p>
            <w:pPr>
              <w:pStyle w:val="Compact"/>
              <w:spacing w:before="40" w:after="40"/>
            </w:pPr>
            <w:r>
              <w:rPr>
                <w:sz w:val="20"/>
              </w:rPr>
              <w:t xml:space="preserve">RF05</w:t>
            </w:r>
          </w:p>
        </w:tc>
        <w:tc>
          <w:tcPr/>
          <w:p>
            <w:pPr>
              <w:pStyle w:val="Compact"/>
              <w:spacing w:before="40" w:after="40"/>
            </w:pPr>
            <w:r>
              <w:rPr>
                <w:sz w:val="20"/>
              </w:rPr>
              <w:t xml:space="preserve">CU-004</w:t>
            </w:r>
          </w:p>
        </w:tc>
        <w:tc>
          <w:tcPr/>
          <w:p>
            <w:pPr>
              <w:pStyle w:val="Compact"/>
              <w:spacing w:before="40" w:after="40"/>
            </w:pPr>
            <w:r>
              <w:rPr>
                <w:sz w:val="20"/>
              </w:rPr>
              <w:t xml:space="preserve">RN-CTA-001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Figura 8</w:t>
            </w:r>
          </w:p>
        </w:tc>
        <w:tc>
          <w:tcPr/>
          <w:p>
            <w:pPr>
              <w:pStyle w:val="Compact"/>
              <w:spacing w:before="40" w:after="40"/>
            </w:pPr>
            <w:r>
              <w:rPr>
                <w:sz w:val="20"/>
              </w:rPr>
              <w:t xml:space="preserve">investments</w:t>
            </w:r>
          </w:p>
        </w:tc>
        <w:tc>
          <w:tcPr/>
          <w:p>
            <w:pPr>
              <w:pStyle w:val="Compact"/>
              <w:spacing w:before="40" w:after="40"/>
            </w:pPr>
            <w:r>
              <w:rPr>
                <w:sz w:val="20"/>
              </w:rPr>
              <w:t xml:space="preserve">CP-004-01</w:t>
            </w:r>
          </w:p>
        </w:tc>
      </w:tr>
      <w:tr>
        <w:tc>
          <w:tcPr/>
          <w:p>
            <w:pPr>
              <w:pStyle w:val="Compact"/>
              <w:spacing w:before="40" w:after="40"/>
            </w:pPr>
            <w:r>
              <w:rPr>
                <w:sz w:val="20"/>
              </w:rPr>
              <w:t xml:space="preserve">RF06</w:t>
            </w:r>
          </w:p>
        </w:tc>
        <w:tc>
          <w:tcPr/>
          <w:p>
            <w:pPr>
              <w:pStyle w:val="Compact"/>
              <w:spacing w:before="40" w:after="40"/>
            </w:pPr>
            <w:r>
              <w:rPr>
                <w:sz w:val="20"/>
              </w:rPr>
              <w:t xml:space="preserve">CU-001-E1</w:t>
            </w:r>
          </w:p>
        </w:tc>
        <w:tc>
          <w:tcPr/>
          <w:p>
            <w:pPr>
              <w:pStyle w:val="Compact"/>
              <w:spacing w:before="40" w:after="40"/>
            </w:pPr>
            <w:r>
              <w:rPr>
                <w:sz w:val="20"/>
              </w:rPr>
              <w:t xml:space="preserve">RN-MOV-001..003</w:t>
            </w:r>
          </w:p>
        </w:tc>
        <w:tc>
          <w:tcPr/>
          <w:p>
            <w:pPr>
              <w:pStyle w:val="Compact"/>
              <w:spacing w:before="40" w:after="40"/>
            </w:pPr>
            <w:r>
              <w:rPr>
                <w:sz w:val="20"/>
              </w:rPr>
              <w:t xml:space="preserve">Figura 3 (flujo Telegram)</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transactions, users</w:t>
            </w:r>
          </w:p>
        </w:tc>
        <w:tc>
          <w:tcPr/>
          <w:p>
            <w:pPr>
              <w:pStyle w:val="Compact"/>
              <w:spacing w:before="40" w:after="40"/>
            </w:pPr>
            <w:r>
              <w:rPr>
                <w:sz w:val="20"/>
              </w:rPr>
              <w:t xml:space="preserve">—</w:t>
            </w:r>
          </w:p>
        </w:tc>
      </w:tr>
      <w:tr>
        <w:tc>
          <w:tcPr/>
          <w:p>
            <w:pPr>
              <w:pStyle w:val="Compact"/>
              <w:spacing w:before="40" w:after="40"/>
            </w:pPr>
            <w:r>
              <w:rPr>
                <w:sz w:val="20"/>
              </w:rPr>
              <w:t xml:space="preserve">RF07</w:t>
            </w:r>
          </w:p>
        </w:tc>
        <w:tc>
          <w:tcPr/>
          <w:p>
            <w:pPr>
              <w:pStyle w:val="Compact"/>
              <w:spacing w:before="40" w:after="40"/>
            </w:pPr>
            <w:r>
              <w:rPr>
                <w:sz w:val="20"/>
              </w:rPr>
              <w:t xml:space="preserve">CU-005</w:t>
            </w:r>
          </w:p>
        </w:tc>
        <w:tc>
          <w:tcPr/>
          <w:p>
            <w:pPr>
              <w:pStyle w:val="Compact"/>
              <w:spacing w:before="40" w:after="40"/>
            </w:pPr>
            <w:r>
              <w:rPr>
                <w:sz w:val="20"/>
              </w:rPr>
              <w:t xml:space="preserve">RN-CTA-001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transactions</w:t>
            </w:r>
          </w:p>
        </w:tc>
        <w:tc>
          <w:tcPr/>
          <w:p>
            <w:pPr>
              <w:pStyle w:val="Compact"/>
              <w:spacing w:before="40" w:after="40"/>
            </w:pPr>
            <w:r>
              <w:rPr>
                <w:sz w:val="20"/>
              </w:rPr>
              <w:t xml:space="preserve">CP-005-01, CP-005-02</w:t>
            </w:r>
          </w:p>
        </w:tc>
      </w:tr>
      <w:tr>
        <w:tc>
          <w:tcPr/>
          <w:p>
            <w:pPr>
              <w:pStyle w:val="Compact"/>
              <w:spacing w:before="40" w:after="40"/>
            </w:pPr>
            <w:r>
              <w:rPr>
                <w:sz w:val="20"/>
              </w:rPr>
              <w:t xml:space="preserve">RF08</w:t>
            </w:r>
          </w:p>
        </w:tc>
        <w:tc>
          <w:tcPr/>
          <w:p>
            <w:pPr>
              <w:pStyle w:val="Compact"/>
              <w:spacing w:before="40" w:after="40"/>
            </w:pPr>
            <w:r>
              <w:rPr>
                <w:sz w:val="20"/>
              </w:rPr>
              <w:t xml:space="preserve">CU-001-E2</w:t>
            </w:r>
          </w:p>
        </w:tc>
        <w:tc>
          <w:tcPr/>
          <w:p>
            <w:pPr>
              <w:pStyle w:val="Compact"/>
              <w:spacing w:before="40" w:after="40"/>
            </w:pPr>
            <w:r>
              <w:rPr>
                <w:sz w:val="20"/>
              </w:rPr>
              <w:t xml:space="preserve">RN-MOV-001..003</w:t>
            </w:r>
          </w:p>
        </w:tc>
        <w:tc>
          <w:tcPr/>
          <w:p>
            <w:pPr>
              <w:pStyle w:val="Compact"/>
              <w:spacing w:before="40" w:after="40"/>
            </w:pPr>
            <w:r>
              <w:rPr>
                <w:sz w:val="20"/>
              </w:rPr>
              <w:t xml:space="preserve">Figura 3 (flujo Telegram)</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transactions</w:t>
            </w:r>
          </w:p>
        </w:tc>
        <w:tc>
          <w:tcPr/>
          <w:p>
            <w:pPr>
              <w:pStyle w:val="Compact"/>
              <w:spacing w:before="40" w:after="40"/>
            </w:pPr>
            <w:r>
              <w:rPr>
                <w:sz w:val="20"/>
              </w:rPr>
              <w:t xml:space="preserve">—</w:t>
            </w:r>
          </w:p>
        </w:tc>
      </w:tr>
      <w:tr>
        <w:tc>
          <w:tcPr/>
          <w:p>
            <w:pPr>
              <w:pStyle w:val="Compact"/>
              <w:spacing w:before="40" w:after="40"/>
            </w:pPr>
            <w:r>
              <w:rPr>
                <w:sz w:val="20"/>
              </w:rPr>
              <w:t xml:space="preserve">RF09</w:t>
            </w:r>
          </w:p>
        </w:tc>
        <w:tc>
          <w:tcPr/>
          <w:p>
            <w:pPr>
              <w:pStyle w:val="Compact"/>
              <w:spacing w:before="40" w:after="40"/>
            </w:pPr>
            <w:r>
              <w:rPr>
                <w:sz w:val="20"/>
              </w:rPr>
              <w:t xml:space="preserve">CU-006</w:t>
            </w:r>
          </w:p>
        </w:tc>
        <w:tc>
          <w:tcPr/>
          <w:p>
            <w:pPr>
              <w:pStyle w:val="Compact"/>
              <w:spacing w:before="40" w:after="40"/>
            </w:pPr>
            <w:r>
              <w:rPr>
                <w:sz w:val="20"/>
              </w:rPr>
              <w:t xml:space="preserve">RN-REC-001, RN-REC-002, RN-SEG-001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Figura 12</w:t>
            </w:r>
          </w:p>
        </w:tc>
        <w:tc>
          <w:tcPr/>
          <w:p>
            <w:pPr>
              <w:pStyle w:val="Compact"/>
              <w:spacing w:before="40" w:after="40"/>
            </w:pPr>
            <w:r>
              <w:rPr>
                <w:sz w:val="20"/>
              </w:rPr>
              <w:t xml:space="preserve">recurring_rules, transactions</w:t>
            </w:r>
          </w:p>
        </w:tc>
        <w:tc>
          <w:tcPr/>
          <w:p>
            <w:pPr>
              <w:pStyle w:val="Compact"/>
              <w:spacing w:before="40" w:after="40"/>
            </w:pPr>
            <w:r>
              <w:rPr>
                <w:sz w:val="20"/>
              </w:rPr>
              <w:t xml:space="preserve">—</w:t>
            </w:r>
          </w:p>
        </w:tc>
      </w:tr>
      <w:tr>
        <w:tc>
          <w:tcPr/>
          <w:p>
            <w:pPr>
              <w:pStyle w:val="Compact"/>
              <w:spacing w:before="40" w:after="40"/>
            </w:pPr>
            <w:r>
              <w:rPr>
                <w:sz w:val="20"/>
              </w:rPr>
              <w:t xml:space="preserve">RF10</w:t>
            </w:r>
          </w:p>
        </w:tc>
        <w:tc>
          <w:tcPr/>
          <w:p>
            <w:pPr>
              <w:pStyle w:val="Compact"/>
              <w:spacing w:before="40" w:after="40"/>
            </w:pPr>
            <w:r>
              <w:rPr>
                <w:sz w:val="20"/>
              </w:rPr>
              <w:t xml:space="preserve">CU-003-E1</w:t>
            </w:r>
          </w:p>
        </w:tc>
        <w:tc>
          <w:tcPr/>
          <w:p>
            <w:pPr>
              <w:pStyle w:val="Compact"/>
              <w:spacing w:before="40" w:after="40"/>
            </w:pPr>
            <w:r>
              <w:rPr>
                <w:sz w:val="20"/>
              </w:rPr>
              <w:t xml:space="preserve">RN-CTA-001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transactions, accounts</w:t>
            </w:r>
          </w:p>
        </w:tc>
        <w:tc>
          <w:tcPr/>
          <w:p>
            <w:pPr>
              <w:pStyle w:val="Compact"/>
              <w:spacing w:before="40" w:after="40"/>
            </w:pPr>
            <w:r>
              <w:rPr>
                <w:sz w:val="20"/>
              </w:rPr>
              <w:t xml:space="preserve">—</w:t>
            </w:r>
          </w:p>
        </w:tc>
      </w:tr>
      <w:tr>
        <w:tc>
          <w:tcPr/>
          <w:p>
            <w:pPr>
              <w:pStyle w:val="Compact"/>
              <w:spacing w:before="40" w:after="40"/>
            </w:pPr>
            <w:r>
              <w:rPr>
                <w:sz w:val="20"/>
              </w:rPr>
              <w:t xml:space="preserve">RF11</w:t>
            </w:r>
          </w:p>
        </w:tc>
        <w:tc>
          <w:tcPr/>
          <w:p>
            <w:pPr>
              <w:pStyle w:val="Compact"/>
              <w:spacing w:before="40" w:after="40"/>
            </w:pPr>
            <w:r>
              <w:rPr>
                <w:sz w:val="20"/>
              </w:rPr>
              <w:t xml:space="preserve">CU-003-E2</w:t>
            </w:r>
          </w:p>
        </w:tc>
        <w:tc>
          <w:tcPr/>
          <w:p>
            <w:pPr>
              <w:pStyle w:val="Compact"/>
              <w:spacing w:before="40" w:after="40"/>
            </w:pPr>
            <w:r>
              <w:rPr>
                <w:sz w:val="20"/>
              </w:rPr>
              <w:t xml:space="preserve">RN-CTA-001</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w:t>
            </w:r>
          </w:p>
        </w:tc>
        <w:tc>
          <w:tcPr/>
          <w:p>
            <w:pPr>
              <w:pStyle w:val="Compact"/>
              <w:spacing w:before="40" w:after="40"/>
            </w:pPr>
            <w:r>
              <w:rPr>
                <w:sz w:val="20"/>
              </w:rPr>
              <w:t xml:space="preserve">transactions</w:t>
            </w:r>
          </w:p>
        </w:tc>
        <w:tc>
          <w:tcPr/>
          <w:p>
            <w:pPr>
              <w:pStyle w:val="Compact"/>
              <w:spacing w:before="40" w:after="40"/>
            </w:pPr>
            <w:r>
              <w:rPr>
                <w:sz w:val="20"/>
              </w:rPr>
              <w:t xml:space="preserve">—</w:t>
            </w:r>
          </w:p>
        </w:tc>
      </w:tr>
    </w:tbl>
    <w:bookmarkEnd w:id="182"/>
    <w:bookmarkEnd w:id="183"/>
    <w:bookmarkEnd w:id="184"/>
    <w:bookmarkStart w:id="185" w:name="c.-anexos"/>
    <w:p>
      <w:pPr>
        <w:pStyle w:val="Heading1"/>
        <w:pageBreakBefore/>
      </w:pPr>
      <w:r>
        <w:rPr>
          <w:b/>
          <w:bCs/>
        </w:rPr>
        <w:t xml:space="preserve">C. Anexos</w:t>
      </w:r>
    </w:p>
    <w:bookmarkEnd w:id="185"/>
    <w:bookmarkStart w:id="191" w:name="contenido"/>
    <w:p>
      <w:pPr>
        <w:pStyle w:val="Heading1"/>
        <w:pageBreakBefore/>
      </w:pPr>
      <w:r>
        <w:rPr>
          <w:b/>
          <w:bCs/>
        </w:rPr>
        <w:t xml:space="preserve">11. Contenido</w:t>
      </w:r>
    </w:p>
    <w:bookmarkStart w:id="186" w:name="normas-de-calidad"/>
    <w:p>
      <w:pPr>
        <w:pStyle w:val="Heading2"/>
      </w:pPr>
      <w:r>
        <w:rPr>
          <w:b/>
          <w:bCs/>
        </w:rPr>
        <w:t xml:space="preserve">11.1 Normas de Calidad</w:t>
      </w:r>
    </w:p>
    <w:p>
      <w:pPr>
        <w:pStyle w:val="FirstParagraph"/>
      </w:pPr>
      <w:r>
        <w:t xml:space="preserve">El desarrollo de Zarix sigue las siguientes normas y estándares de calidad:</w:t>
      </w:r>
    </w:p>
    <w:p>
      <w:pPr>
        <w:numPr>
          <w:ilvl w:val="0"/>
          <w:numId w:val="1015"/>
        </w:numPr>
      </w:pPr>
      <w:r>
        <w:t xml:space="preserve">TypeScript strict mode: tipado fuerte en todo el código base para prevenir errores en tiempo de desarrollo</w:t>
      </w:r>
    </w:p>
    <w:p>
      <w:pPr>
        <w:numPr>
          <w:ilvl w:val="0"/>
          <w:numId w:val="1015"/>
        </w:numPr>
      </w:pPr>
      <w:r>
        <w:t xml:space="preserve">ESLint + Prettier: formato y linting automático en cada commit</w:t>
      </w:r>
    </w:p>
    <w:p>
      <w:pPr>
        <w:numPr>
          <w:ilvl w:val="0"/>
          <w:numId w:val="1015"/>
        </w:numPr>
      </w:pPr>
      <w:r>
        <w:t xml:space="preserve">Testing (planificado): incorporación de Jest + React Testing Library para componentes críticos y Playwright para tests e2e en flujos principales; actualmente la verificación se realiza mediante scripts de smoke manuales (npm run test:bot) y revisión de código</w:t>
      </w:r>
    </w:p>
    <w:p>
      <w:pPr>
        <w:numPr>
          <w:ilvl w:val="0"/>
          <w:numId w:val="1015"/>
        </w:numPr>
      </w:pPr>
      <w:r>
        <w:t xml:space="preserve">Git flow: ramas feature/, fix/, release/ con PR obligatorio para mergear a main</w:t>
      </w:r>
    </w:p>
    <w:p>
      <w:pPr>
        <w:numPr>
          <w:ilvl w:val="0"/>
          <w:numId w:val="1015"/>
        </w:numPr>
      </w:pPr>
      <w:r>
        <w:t xml:space="preserve">Supabase RLS: Row Level Security habilitado en todas las tablas para garantizar aislamiento de datos entre usuarios</w:t>
      </w:r>
    </w:p>
    <w:p>
      <w:pPr>
        <w:numPr>
          <w:ilvl w:val="0"/>
          <w:numId w:val="1015"/>
        </w:numPr>
      </w:pPr>
      <w:r>
        <w:t xml:space="preserve">OWASP Top 10: mitigaciones implementadas para las principales vulnerabilidades web (XSS, CSRF, SQL Injection)</w:t>
      </w:r>
    </w:p>
    <w:bookmarkEnd w:id="186"/>
    <w:bookmarkStart w:id="189" w:name="anexos-específicos-del-proyecto"/>
    <w:p>
      <w:pPr>
        <w:pStyle w:val="Heading2"/>
      </w:pPr>
      <w:r>
        <w:rPr>
          <w:b/>
          <w:bCs/>
        </w:rPr>
        <w:t xml:space="preserve">11.2 Anexos Específicos del Proyecto</w:t>
      </w:r>
    </w:p>
    <w:bookmarkStart w:id="187" w:name="anexo-a-estructura-de-base-de-datos-sql"/>
    <w:p>
      <w:pPr>
        <w:pStyle w:val="Heading3"/>
      </w:pPr>
      <w:r>
        <w:rPr>
          <w:b/>
          <w:bCs/>
        </w:rPr>
        <w:t xml:space="preserve">Anexo A: Estructura de Base de Datos SQL</w:t>
      </w:r>
    </w:p>
    <w:p>
      <w:pPr>
        <w:pStyle w:val="FirstParagraph"/>
      </w:pPr>
      <w:r>
        <w:t xml:space="preserve">La base de datos se implementa en PostgreSQL vía Supabase. Todas las tablas cuentan con: id UUID generado automáticamente (gen_random_uuid()), timestamps created_at y updated_at con trigger automático, y Row Level Security (RLS) habilitado con políticas que restringen el acceso al usuario dueño del registro.</w:t>
      </w:r>
    </w:p>
    <w:p>
      <w:pPr>
        <w:pStyle w:val="BodyText"/>
      </w:pPr>
      <w:r>
        <w:t xml:space="preserve">El esquema (supabase/schema.sql) define 16 tablas: users, accounts, categories, transactions, recurring_rules, budgets, investments, portfolio_performance_snapshots, investment_sales, bot_sessions, exchange_rates, budget_alerts, shared_groups, shared_group_members, shared_expenses y shared_expense_splits. Los cambios de esquema se gestionan mediante migraciones versionadas en supabase/migrations/.</w:t>
      </w:r>
    </w:p>
    <w:bookmarkEnd w:id="187"/>
    <w:bookmarkStart w:id="188" w:name="anexo-b-formato-de-importación-csv"/>
    <w:p>
      <w:pPr>
        <w:pStyle w:val="Heading3"/>
      </w:pPr>
      <w:r>
        <w:rPr>
          <w:b/>
          <w:bCs/>
        </w:rPr>
        <w:t xml:space="preserve">Anexo B: Formato de Importación CSV</w:t>
      </w:r>
    </w:p>
    <w:p>
      <w:pPr>
        <w:pStyle w:val="FirstParagraph"/>
      </w:pPr>
      <w:r>
        <w:t xml:space="preserve">La importación acepta archivos CSV (delimitador , o ; detectado automáticamente) y XLSX, con encabezados en español o inglés (insensibles a mayúsculas y tildes). El formato coincide con el de la exportación, permitiendo ciclos de ida y vuelta sin pérdida.</w:t>
      </w:r>
    </w:p>
    <w:tbl>
      <w:tblPr>
        <w:tblStyle w:val="Table"/>
        <w:tblW w:type="pct" w:w="5000"/>
        <w:tblLayout w:type="fixed"/>
        <w:tblLook w:firstRow="1" w:lastRow="0" w:firstColumn="0" w:lastColumn="0" w:noHBand="0" w:noVBand="0" w:val="0020"/>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80"/>
        <w:gridCol w:w="1980"/>
        <w:gridCol w:w="1980"/>
        <w:gridCol w:w="1980"/>
      </w:tblGrid>
      <w:tr>
        <w:trPr>
          <w:tblHeader w:val="on"/>
        </w:trPr>
        <w:tc>
          <w:tcPr>
            <w:shd w:val="clear" w:fill="DEEBF7"/>
          </w:tcPr>
          <w:p>
            <w:pPr>
              <w:pStyle w:val="Compact"/>
              <w:spacing w:before="40" w:after="40"/>
            </w:pPr>
            <w:r>
              <w:rPr>
                <w:b/>
                <w:bCs/>
                <w:sz w:val="20"/>
              </w:rPr>
              <w:t xml:space="preserve">Columna (ES / EN)</w:t>
            </w:r>
          </w:p>
        </w:tc>
        <w:tc>
          <w:tcPr>
            <w:shd w:val="clear" w:fill="DEEBF7"/>
          </w:tcPr>
          <w:p>
            <w:pPr>
              <w:pStyle w:val="Compact"/>
              <w:spacing w:before="40" w:after="40"/>
            </w:pPr>
            <w:r>
              <w:rPr>
                <w:b/>
                <w:bCs/>
                <w:sz w:val="20"/>
              </w:rPr>
              <w:t xml:space="preserve">Tipo</w:t>
            </w:r>
          </w:p>
        </w:tc>
        <w:tc>
          <w:tcPr>
            <w:shd w:val="clear" w:fill="DEEBF7"/>
          </w:tcPr>
          <w:p>
            <w:pPr>
              <w:pStyle w:val="Compact"/>
              <w:spacing w:before="40" w:after="40"/>
            </w:pPr>
            <w:r>
              <w:rPr>
                <w:b/>
                <w:bCs/>
                <w:sz w:val="20"/>
              </w:rPr>
              <w:t xml:space="preserve">Obligatorio</w:t>
            </w:r>
          </w:p>
        </w:tc>
        <w:tc>
          <w:tcPr>
            <w:shd w:val="clear" w:fill="DEEBF7"/>
          </w:tcPr>
          <w:p>
            <w:pPr>
              <w:pStyle w:val="Compact"/>
              <w:spacing w:before="40" w:after="40"/>
            </w:pPr>
            <w:r>
              <w:rPr>
                <w:b/>
                <w:bCs/>
                <w:sz w:val="20"/>
              </w:rPr>
              <w:t xml:space="preserve">Descripción</w:t>
            </w:r>
          </w:p>
        </w:tc>
      </w:tr>
      <w:tr>
        <w:tc>
          <w:tcPr/>
          <w:p>
            <w:pPr>
              <w:pStyle w:val="Compact"/>
              <w:spacing w:before="40" w:after="40"/>
            </w:pPr>
            <w:r>
              <w:rPr>
                <w:sz w:val="20"/>
              </w:rPr>
              <w:t xml:space="preserve">fecha / date</w:t>
            </w:r>
          </w:p>
        </w:tc>
        <w:tc>
          <w:tcPr/>
          <w:p>
            <w:pPr>
              <w:pStyle w:val="Compact"/>
              <w:spacing w:before="40" w:after="40"/>
            </w:pPr>
            <w:r>
              <w:rPr>
                <w:sz w:val="20"/>
              </w:rPr>
              <w:t xml:space="preserve">YYYY-MM-DD o fecha de Excel</w:t>
            </w:r>
          </w:p>
        </w:tc>
        <w:tc>
          <w:tcPr/>
          <w:p>
            <w:pPr>
              <w:pStyle w:val="Compact"/>
              <w:spacing w:before="40" w:after="40"/>
            </w:pPr>
            <w:r>
              <w:rPr>
                <w:sz w:val="20"/>
              </w:rPr>
              <w:t xml:space="preserve">Sí</w:t>
            </w:r>
          </w:p>
        </w:tc>
        <w:tc>
          <w:tcPr/>
          <w:p>
            <w:pPr>
              <w:pStyle w:val="Compact"/>
              <w:spacing w:before="40" w:after="40"/>
            </w:pPr>
            <w:r>
              <w:rPr>
                <w:sz w:val="20"/>
              </w:rPr>
              <w:t xml:space="preserve">Fecha del movimiento</w:t>
            </w:r>
          </w:p>
        </w:tc>
      </w:tr>
      <w:tr>
        <w:tc>
          <w:tcPr/>
          <w:p>
            <w:pPr>
              <w:pStyle w:val="Compact"/>
              <w:spacing w:before="40" w:after="40"/>
            </w:pPr>
            <w:r>
              <w:rPr>
                <w:sz w:val="20"/>
              </w:rPr>
              <w:t xml:space="preserve">tipo / type</w:t>
            </w:r>
          </w:p>
        </w:tc>
        <w:tc>
          <w:tcPr/>
          <w:p>
            <w:pPr>
              <w:pStyle w:val="Compact"/>
              <w:spacing w:before="40" w:after="40"/>
            </w:pPr>
            <w:r>
              <w:rPr>
                <w:sz w:val="20"/>
              </w:rPr>
              <w:t xml:space="preserve">gasto|ingreso|transferencia</w:t>
            </w:r>
          </w:p>
        </w:tc>
        <w:tc>
          <w:tcPr/>
          <w:p>
            <w:pPr>
              <w:pStyle w:val="Compact"/>
              <w:spacing w:before="40" w:after="40"/>
            </w:pPr>
            <w:r>
              <w:rPr>
                <w:sz w:val="20"/>
              </w:rPr>
              <w:t xml:space="preserve">Sí</w:t>
            </w:r>
          </w:p>
        </w:tc>
        <w:tc>
          <w:tcPr/>
          <w:p>
            <w:pPr>
              <w:pStyle w:val="Compact"/>
              <w:spacing w:before="40" w:after="40"/>
            </w:pPr>
            <w:r>
              <w:rPr>
                <w:sz w:val="20"/>
              </w:rPr>
              <w:t xml:space="preserve">Tipo de movimiento</w:t>
            </w:r>
          </w:p>
        </w:tc>
      </w:tr>
      <w:tr>
        <w:tc>
          <w:tcPr/>
          <w:p>
            <w:pPr>
              <w:pStyle w:val="Compact"/>
              <w:spacing w:before="40" w:after="40"/>
            </w:pPr>
            <w:r>
              <w:rPr>
                <w:sz w:val="20"/>
              </w:rPr>
              <w:t xml:space="preserve">monto / amount</w:t>
            </w:r>
          </w:p>
        </w:tc>
        <w:tc>
          <w:tcPr/>
          <w:p>
            <w:pPr>
              <w:pStyle w:val="Compact"/>
              <w:spacing w:before="40" w:after="40"/>
            </w:pPr>
            <w:r>
              <w:rPr>
                <w:sz w:val="20"/>
              </w:rPr>
              <w:t xml:space="preserve">decimal (ej: 1500.00)</w:t>
            </w:r>
          </w:p>
        </w:tc>
        <w:tc>
          <w:tcPr/>
          <w:p>
            <w:pPr>
              <w:pStyle w:val="Compact"/>
              <w:spacing w:before="40" w:after="40"/>
            </w:pPr>
            <w:r>
              <w:rPr>
                <w:sz w:val="20"/>
              </w:rPr>
              <w:t xml:space="preserve">Sí</w:t>
            </w:r>
          </w:p>
        </w:tc>
        <w:tc>
          <w:tcPr/>
          <w:p>
            <w:pPr>
              <w:pStyle w:val="Compact"/>
              <w:spacing w:before="40" w:after="40"/>
            </w:pPr>
            <w:r>
              <w:rPr>
                <w:sz w:val="20"/>
              </w:rPr>
              <w:t xml:space="preserve">Monto del movimiento (positivo)</w:t>
            </w:r>
          </w:p>
        </w:tc>
      </w:tr>
      <w:tr>
        <w:tc>
          <w:tcPr/>
          <w:p>
            <w:pPr>
              <w:pStyle w:val="Compact"/>
              <w:spacing w:before="40" w:after="40"/>
            </w:pPr>
            <w:r>
              <w:rPr>
                <w:sz w:val="20"/>
              </w:rPr>
              <w:t xml:space="preserve">moneda / currency</w:t>
            </w:r>
          </w:p>
        </w:tc>
        <w:tc>
          <w:tcPr/>
          <w:p>
            <w:pPr>
              <w:pStyle w:val="Compact"/>
              <w:spacing w:before="40" w:after="40"/>
            </w:pPr>
            <w:r>
              <w:rPr>
                <w:sz w:val="20"/>
              </w:rPr>
              <w:t xml:space="preserve">ARS|USD|USDT|BTC|ETH</w:t>
            </w:r>
          </w:p>
        </w:tc>
        <w:tc>
          <w:tcPr/>
          <w:p>
            <w:pPr>
              <w:pStyle w:val="Compact"/>
              <w:spacing w:before="40" w:after="40"/>
            </w:pPr>
            <w:r>
              <w:rPr>
                <w:sz w:val="20"/>
              </w:rPr>
              <w:t xml:space="preserve">Sí</w:t>
            </w:r>
          </w:p>
        </w:tc>
        <w:tc>
          <w:tcPr/>
          <w:p>
            <w:pPr>
              <w:pStyle w:val="Compact"/>
              <w:spacing w:before="40" w:after="40"/>
            </w:pPr>
            <w:r>
              <w:rPr>
                <w:sz w:val="20"/>
              </w:rPr>
              <w:t xml:space="preserve">Moneda del movimiento</w:t>
            </w:r>
          </w:p>
        </w:tc>
      </w:tr>
      <w:tr>
        <w:tc>
          <w:tcPr/>
          <w:p>
            <w:pPr>
              <w:pStyle w:val="Compact"/>
              <w:spacing w:before="40" w:after="40"/>
            </w:pPr>
            <w:r>
              <w:rPr>
                <w:sz w:val="20"/>
              </w:rPr>
              <w:t xml:space="preserve">cuenta / account</w:t>
            </w:r>
          </w:p>
        </w:tc>
        <w:tc>
          <w:tcPr/>
          <w:p>
            <w:pPr>
              <w:pStyle w:val="Compact"/>
              <w:spacing w:before="40" w:after="40"/>
            </w:pPr>
            <w:r>
              <w:rPr>
                <w:sz w:val="20"/>
              </w:rPr>
              <w:t xml:space="preserve">string</w:t>
            </w:r>
          </w:p>
        </w:tc>
        <w:tc>
          <w:tcPr/>
          <w:p>
            <w:pPr>
              <w:pStyle w:val="Compact"/>
              <w:spacing w:before="40" w:after="40"/>
            </w:pPr>
            <w:r>
              <w:rPr>
                <w:sz w:val="20"/>
              </w:rPr>
              <w:t xml:space="preserve">Sí</w:t>
            </w:r>
          </w:p>
        </w:tc>
        <w:tc>
          <w:tcPr/>
          <w:p>
            <w:pPr>
              <w:pStyle w:val="Compact"/>
              <w:spacing w:before="40" w:after="40"/>
            </w:pPr>
            <w:r>
              <w:rPr>
                <w:sz w:val="20"/>
              </w:rPr>
              <w:t xml:space="preserve">Nombre exacto de la cuenta</w:t>
            </w:r>
          </w:p>
        </w:tc>
      </w:tr>
      <w:tr>
        <w:tc>
          <w:tcPr/>
          <w:p>
            <w:pPr>
              <w:pStyle w:val="Compact"/>
              <w:spacing w:before="40" w:after="40"/>
            </w:pPr>
            <w:r>
              <w:rPr>
                <w:sz w:val="20"/>
              </w:rPr>
              <w:t xml:space="preserve">categoría / category</w:t>
            </w:r>
          </w:p>
        </w:tc>
        <w:tc>
          <w:tcPr/>
          <w:p>
            <w:pPr>
              <w:pStyle w:val="Compact"/>
              <w:spacing w:before="40" w:after="40"/>
            </w:pPr>
            <w:r>
              <w:rPr>
                <w:sz w:val="20"/>
              </w:rPr>
              <w:t xml:space="preserve">string</w:t>
            </w:r>
          </w:p>
        </w:tc>
        <w:tc>
          <w:tcPr/>
          <w:p>
            <w:pPr>
              <w:pStyle w:val="Compact"/>
              <w:spacing w:before="40" w:after="40"/>
            </w:pPr>
            <w:r>
              <w:rPr>
                <w:sz w:val="20"/>
              </w:rPr>
              <w:t xml:space="preserve">Sí</w:t>
            </w:r>
          </w:p>
        </w:tc>
        <w:tc>
          <w:tcPr/>
          <w:p>
            <w:pPr>
              <w:pStyle w:val="Compact"/>
              <w:spacing w:before="40" w:after="40"/>
            </w:pPr>
            <w:r>
              <w:rPr>
                <w:sz w:val="20"/>
              </w:rPr>
              <w:t xml:space="preserve">Nombre de la categoría</w:t>
            </w:r>
          </w:p>
        </w:tc>
      </w:tr>
      <w:tr>
        <w:tc>
          <w:tcPr/>
          <w:p>
            <w:pPr>
              <w:pStyle w:val="Compact"/>
              <w:spacing w:before="40" w:after="40"/>
            </w:pPr>
            <w:r>
              <w:rPr>
                <w:sz w:val="20"/>
              </w:rPr>
              <w:t xml:space="preserve">monto en cuenta / amount in account</w:t>
            </w:r>
          </w:p>
        </w:tc>
        <w:tc>
          <w:tcPr/>
          <w:p>
            <w:pPr>
              <w:pStyle w:val="Compact"/>
              <w:spacing w:before="40" w:after="40"/>
            </w:pPr>
            <w:r>
              <w:rPr>
                <w:sz w:val="20"/>
              </w:rPr>
              <w:t xml:space="preserve">decimal</w:t>
            </w:r>
          </w:p>
        </w:tc>
        <w:tc>
          <w:tcPr/>
          <w:p>
            <w:pPr>
              <w:pStyle w:val="Compact"/>
              <w:spacing w:before="40" w:after="40"/>
            </w:pPr>
            <w:r>
              <w:rPr>
                <w:sz w:val="20"/>
              </w:rPr>
              <w:t xml:space="preserve">No</w:t>
            </w:r>
          </w:p>
        </w:tc>
        <w:tc>
          <w:tcPr/>
          <w:p>
            <w:pPr>
              <w:pStyle w:val="Compact"/>
              <w:spacing w:before="40" w:after="40"/>
            </w:pPr>
            <w:r>
              <w:rPr>
                <w:sz w:val="20"/>
              </w:rPr>
              <w:t xml:space="preserve">Monto convertido a la moneda de la cuenta (movimientos multi-moneda)</w:t>
            </w:r>
          </w:p>
        </w:tc>
      </w:tr>
      <w:tr>
        <w:tc>
          <w:tcPr/>
          <w:p>
            <w:pPr>
              <w:pStyle w:val="Compact"/>
              <w:spacing w:before="40" w:after="40"/>
            </w:pPr>
            <w:r>
              <w:rPr>
                <w:sz w:val="20"/>
              </w:rPr>
              <w:t xml:space="preserve">descripción / description</w:t>
            </w:r>
          </w:p>
        </w:tc>
        <w:tc>
          <w:tcPr/>
          <w:p>
            <w:pPr>
              <w:pStyle w:val="Compact"/>
              <w:spacing w:before="40" w:after="40"/>
            </w:pPr>
            <w:r>
              <w:rPr>
                <w:sz w:val="20"/>
              </w:rPr>
              <w:t xml:space="preserve">string</w:t>
            </w:r>
          </w:p>
        </w:tc>
        <w:tc>
          <w:tcPr/>
          <w:p>
            <w:pPr>
              <w:pStyle w:val="Compact"/>
              <w:spacing w:before="40" w:after="40"/>
            </w:pPr>
            <w:r>
              <w:rPr>
                <w:sz w:val="20"/>
              </w:rPr>
              <w:t xml:space="preserve">No</w:t>
            </w:r>
          </w:p>
        </w:tc>
        <w:tc>
          <w:tcPr/>
          <w:p>
            <w:pPr>
              <w:pStyle w:val="Compact"/>
              <w:spacing w:before="40" w:after="40"/>
            </w:pPr>
            <w:r>
              <w:rPr>
                <w:sz w:val="20"/>
              </w:rPr>
              <w:t xml:space="preserve">Descripción libre del movimiento</w:t>
            </w:r>
          </w:p>
        </w:tc>
      </w:tr>
      <w:tr>
        <w:tc>
          <w:tcPr/>
          <w:p>
            <w:pPr>
              <w:pStyle w:val="Compact"/>
              <w:spacing w:before="40" w:after="40"/>
            </w:pPr>
            <w:r>
              <w:rPr>
                <w:sz w:val="20"/>
              </w:rPr>
              <w:t xml:space="preserve">notas / notes</w:t>
            </w:r>
          </w:p>
        </w:tc>
        <w:tc>
          <w:tcPr/>
          <w:p>
            <w:pPr>
              <w:pStyle w:val="Compact"/>
              <w:spacing w:before="40" w:after="40"/>
            </w:pPr>
            <w:r>
              <w:rPr>
                <w:sz w:val="20"/>
              </w:rPr>
              <w:t xml:space="preserve">string</w:t>
            </w:r>
          </w:p>
        </w:tc>
        <w:tc>
          <w:tcPr/>
          <w:p>
            <w:pPr>
              <w:pStyle w:val="Compact"/>
              <w:spacing w:before="40" w:after="40"/>
            </w:pPr>
            <w:r>
              <w:rPr>
                <w:sz w:val="20"/>
              </w:rPr>
              <w:t xml:space="preserve">No</w:t>
            </w:r>
          </w:p>
        </w:tc>
        <w:tc>
          <w:tcPr/>
          <w:p>
            <w:pPr>
              <w:pStyle w:val="Compact"/>
              <w:spacing w:before="40" w:after="40"/>
            </w:pPr>
            <w:r>
              <w:rPr>
                <w:sz w:val="20"/>
              </w:rPr>
              <w:t xml:space="preserve">Notas adicionales</w:t>
            </w:r>
          </w:p>
        </w:tc>
      </w:tr>
      <w:tr>
        <w:tc>
          <w:tcPr/>
          <w:p>
            <w:pPr>
              <w:pStyle w:val="Compact"/>
              <w:spacing w:before="40" w:after="40"/>
            </w:pPr>
            <w:r>
              <w:rPr>
                <w:sz w:val="20"/>
              </w:rPr>
              <w:t xml:space="preserve">cuota / installment</w:t>
            </w:r>
          </w:p>
        </w:tc>
        <w:tc>
          <w:tcPr/>
          <w:p>
            <w:pPr>
              <w:pStyle w:val="Compact"/>
              <w:spacing w:before="40" w:after="40"/>
            </w:pPr>
            <w:r>
              <w:rPr>
                <w:sz w:val="20"/>
              </w:rPr>
              <w:t xml:space="preserve">string</w:t>
            </w:r>
          </w:p>
        </w:tc>
        <w:tc>
          <w:tcPr/>
          <w:p>
            <w:pPr>
              <w:pStyle w:val="Compact"/>
              <w:spacing w:before="40" w:after="40"/>
            </w:pPr>
            <w:r>
              <w:rPr>
                <w:sz w:val="20"/>
              </w:rPr>
              <w:t xml:space="preserve">No</w:t>
            </w:r>
          </w:p>
        </w:tc>
        <w:tc>
          <w:tcPr/>
          <w:p>
            <w:pPr>
              <w:pStyle w:val="Compact"/>
              <w:spacing w:before="40" w:after="40"/>
            </w:pPr>
            <w:r>
              <w:rPr>
                <w:sz w:val="20"/>
              </w:rPr>
              <w:t xml:space="preserve">Identificación de cuota (compras en cuotas)</w:t>
            </w:r>
          </w:p>
        </w:tc>
      </w:tr>
    </w:tbl>
    <w:p>
      <w:pPr>
        <w:pStyle w:val="BodyText"/>
      </w:pPr>
      <w:r>
        <w:t xml:space="preserve">Las filas con errores se reportan individualmente (fila y motivo) sin abortar la importación del resto.</w:t>
      </w:r>
    </w:p>
    <w:bookmarkEnd w:id="188"/>
    <w:bookmarkEnd w:id="189"/>
    <w:bookmarkStart w:id="190" w:name="bibliografía-consultada"/>
    <w:p>
      <w:pPr>
        <w:pStyle w:val="Heading2"/>
      </w:pPr>
      <w:r>
        <w:rPr>
          <w:b/>
          <w:bCs/>
        </w:rPr>
        <w:t xml:space="preserve">11.3 Bibliografía Consultada</w:t>
      </w:r>
    </w:p>
    <w:p>
      <w:pPr>
        <w:numPr>
          <w:ilvl w:val="0"/>
          <w:numId w:val="1016"/>
        </w:numPr>
      </w:pPr>
      <w:r>
        <w:t xml:space="preserve">Larman, C. (2002). Applying UML and Patterns. Prentice Hall.</w:t>
      </w:r>
    </w:p>
    <w:p>
      <w:pPr>
        <w:numPr>
          <w:ilvl w:val="0"/>
          <w:numId w:val="1016"/>
        </w:numPr>
      </w:pPr>
      <w:r>
        <w:t xml:space="preserve">Fowler, M. (2003). Patterns of Enterprise Application Architecture. Addison-Wesley.</w:t>
      </w:r>
    </w:p>
    <w:p>
      <w:pPr>
        <w:numPr>
          <w:ilvl w:val="0"/>
          <w:numId w:val="1016"/>
        </w:numPr>
      </w:pPr>
      <w:r>
        <w:t xml:space="preserve">Evans, E. (2003). Domain-Driven Design. Addison-Wesley.</w:t>
      </w:r>
    </w:p>
    <w:p>
      <w:pPr>
        <w:numPr>
          <w:ilvl w:val="0"/>
          <w:numId w:val="1016"/>
        </w:numPr>
      </w:pPr>
      <w:r>
        <w:t xml:space="preserve">Gamma, E., Helm, R., Johnson, R. &amp; Vlissides, J. (1995). Design Patterns: Elements of Reusable Object-Oriented Software. Addison-Wesley.</w:t>
      </w:r>
    </w:p>
    <w:p>
      <w:pPr>
        <w:numPr>
          <w:ilvl w:val="0"/>
          <w:numId w:val="1016"/>
        </w:numPr>
      </w:pPr>
      <w:r>
        <w:t xml:space="preserve">Cristiá, M. (2015). Material de cátedra sobre documentación de patrones de diseño. FCEIA, Universidad Nacional de Rosario.</w:t>
      </w:r>
    </w:p>
    <w:p>
      <w:pPr>
        <w:numPr>
          <w:ilvl w:val="0"/>
          <w:numId w:val="1016"/>
        </w:numPr>
      </w:pPr>
      <w:r>
        <w:t xml:space="preserve">Documentación oficial de Next.js 14: https://nextjs.org/docs</w:t>
      </w:r>
    </w:p>
    <w:p>
      <w:pPr>
        <w:numPr>
          <w:ilvl w:val="0"/>
          <w:numId w:val="1016"/>
        </w:numPr>
      </w:pPr>
      <w:r>
        <w:t xml:space="preserve">Documentación oficial de Supabase: https://supabase.com/docs</w:t>
      </w:r>
    </w:p>
    <w:p>
      <w:pPr>
        <w:numPr>
          <w:ilvl w:val="0"/>
          <w:numId w:val="1016"/>
        </w:numPr>
      </w:pPr>
      <w:r>
        <w:t xml:space="preserve">API DolarApi (cotizaciones del dólar): https://dolarapi.com</w:t>
      </w:r>
    </w:p>
    <w:p>
      <w:pPr>
        <w:numPr>
          <w:ilvl w:val="0"/>
          <w:numId w:val="1016"/>
        </w:numPr>
      </w:pPr>
      <w:r>
        <w:t xml:space="preserve">API CriptoYa (cotizaciones y cripto): https://criptoya.com</w:t>
      </w:r>
    </w:p>
    <w:p>
      <w:pPr>
        <w:numPr>
          <w:ilvl w:val="0"/>
          <w:numId w:val="1016"/>
        </w:numPr>
      </w:pPr>
      <w:r>
        <w:t xml:space="preserve">BCRA (2024). Informe de Inclusión Financiera. Buenos Aires: Banco Central de la República Argentina.</w:t>
      </w:r>
    </w:p>
    <w:p>
      <w:pPr>
        <w:numPr>
          <w:ilvl w:val="0"/>
          <w:numId w:val="1016"/>
        </w:numPr>
      </w:pPr>
      <w:r>
        <w:t xml:space="preserve">Ministerio de Economía Argentina (2024). Informes económicos mensuales.</w:t>
      </w:r>
    </w:p>
    <w:p>
      <w:pPr>
        <w:numPr>
          <w:ilvl w:val="0"/>
          <w:numId w:val="1016"/>
        </w:numPr>
      </w:pPr>
      <w:r>
        <w:t xml:space="preserve">Porter, M. (1985). Competitive Advantage. Free Press.</w:t>
      </w:r>
    </w:p>
    <w:p>
      <w:pPr>
        <w:numPr>
          <w:ilvl w:val="0"/>
          <w:numId w:val="1016"/>
        </w:numPr>
      </w:pPr>
      <w:r>
        <w:t xml:space="preserve">Kotler, P. &amp; Armstrong, G. (2018). Principles of Marketing. Pearson.</w:t>
      </w:r>
    </w:p>
    <w:p>
      <w:pPr>
        <w:numPr>
          <w:ilvl w:val="0"/>
          <w:numId w:val="1016"/>
        </w:numPr>
      </w:pPr>
      <w:r>
        <w:t xml:space="preserve">Ries, E. (2011). The Lean Startup. Crown Business.</w:t>
      </w:r>
    </w:p>
    <w:bookmarkEnd w:id="190"/>
    <w:bookmarkEnd w:id="191"/>
    <w:bookmarkStart w:id="204" w:name="X750dadf7154b27fe2a388abd3047065ed6fd643"/>
    <w:p>
      <w:pPr>
        <w:pStyle w:val="Heading1"/>
        <w:pageBreakBefore/>
      </w:pPr>
      <w:r>
        <w:rPr>
          <w:b/>
          <w:bCs/>
        </w:rPr>
        <w:t xml:space="preserve">D. Anexo Técnico: Patrones de Diseño y Estilos Arquitectónicos</w:t>
      </w:r>
    </w:p>
    <w:p>
      <w:pPr>
        <w:pStyle w:val="FirstParagraph"/>
      </w:pPr>
      <w:r>
        <w:t xml:space="preserve">Este anexo documenta, siguiendo la metodología ICONIX y los estándares de la materia, los patrones de diseño GoF aplicados al código real de Zarix y los estilos arquitectónicos identificados en su arquitectura. Ambos artefactos se derivan por ingeniería del código fuente del proyecto (Next.js 14 + Supabase), no de un diseño teórico.</w:t>
      </w:r>
    </w:p>
    <w:bookmarkStart w:id="195" w:name="Xbd43b881b5e2e55614b95814fbd986ccfd601ba"/>
    <w:p>
      <w:pPr>
        <w:pStyle w:val="Heading2"/>
      </w:pPr>
      <w:r>
        <w:rPr>
          <w:b/>
          <w:bCs/>
        </w:rPr>
        <w:t xml:space="preserve">D.1 Patrón Aplicado: Strategy (Obtención de Cotizaciones Multi-Fuente)</w:t>
      </w:r>
    </w:p>
    <w:p>
      <w:pPr>
        <w:pStyle w:val="FirstParagraph"/>
      </w:pPr>
      <w:r>
        <w:t xml:space="preserve">La cotización del dólar es un dato crítico de Zarix: alimenta el cálculo de patrimonio, la conversión de movimientos y el dashboard. Obtenerla es frágil porque depende de APIs externas que pueden fallar, demorar o devolver datos degradados (por ejemplo, el dólar blue en 0). Por eso el servicio resuelve la cotización con una cadena de fuentes y fallback: CriptoYa (fuente primaria) → DolarApi (respaldo HTTP) → último valor persistido en la base de datos.</w:t>
      </w:r>
    </w:p>
    <w:p>
      <w:pPr>
        <w:pStyle w:val="BodyText"/>
      </w:pPr>
      <w:r>
        <w:t xml:space="preserve">Esa lógica se encapsuló aplicando el patrón Strategy (Gamma et al., 1995): cada fuente de datos se modela como una estrategia intercambiable que cumple una interfaz común (DolarRateProvider), y el servicio (Context) recorre las estrategias en orden hasta obtener una cotización válida. El refactor reemplaza un bloque de try/catch anidados por una colección ordenada de proveedores, cumpliendo el principio Open/Closed: agregar una fuente nueva es implementar la interfaz y sumarla al arreglo, sin tocar el código que la consume.</w:t>
      </w:r>
    </w:p>
    <w:p>
      <w:pPr>
        <w:pStyle w:val="BodyText"/>
      </w:pPr>
      <w:r>
        <w:t xml:space="preserve">Documentación del patrón (estándar FCEIA-UNR para documentación de patrones de diseño, Cristiá 2015):</w:t>
      </w:r>
    </w:p>
    <w:p>
      <w:pPr>
        <w:pStyle w:val="SourceCode"/>
      </w:pPr>
      <w:r>
        <w:rPr>
          <w:rStyle w:val="VerbatimChar"/>
        </w:rPr>
        <w:t xml:space="preserve">Pattern ObtencionDeCotizaciones based on Strategy because</w:t>
      </w:r>
      <w:r>
        <w:br/>
      </w:r>
      <w:r>
        <w:br/>
      </w:r>
      <w:r>
        <w:rPr>
          <w:rStyle w:val="VerbatimChar"/>
        </w:rPr>
        <w:t xml:space="preserve">Cambios previstos: i) la cotización del dólar puede obtenerse de varias</w:t>
      </w:r>
      <w:r>
        <w:br/>
      </w:r>
      <w:r>
        <w:rPr>
          <w:rStyle w:val="VerbatimChar"/>
        </w:rPr>
        <w:t xml:space="preserve">fuentes (CriptoYa, DolarApi, caché en base de datos); ii) si una fuente</w:t>
      </w:r>
      <w:r>
        <w:br/>
      </w:r>
      <w:r>
        <w:rPr>
          <w:rStyle w:val="VerbatimChar"/>
        </w:rPr>
        <w:t xml:space="preserve">falla o devuelve datos inválidos (ej. blue en 0), el sistema debe intentar</w:t>
      </w:r>
      <w:r>
        <w:br/>
      </w:r>
      <w:r>
        <w:rPr>
          <w:rStyle w:val="VerbatimChar"/>
        </w:rPr>
        <w:t xml:space="preserve">con la siguiente sin acoplar al cliente a una fuente concreta; iii) debe</w:t>
      </w:r>
      <w:r>
        <w:br/>
      </w:r>
      <w:r>
        <w:rPr>
          <w:rStyle w:val="VerbatimChar"/>
        </w:rPr>
        <w:t xml:space="preserve">poder agregarse una nueva fuente sin modificar el código que la consume;</w:t>
      </w:r>
      <w:r>
        <w:br/>
      </w:r>
      <w:r>
        <w:rPr>
          <w:rStyle w:val="VerbatimChar"/>
        </w:rPr>
        <w:t xml:space="preserve">iv) el orden de preferencia/fallback debe ser explícito y configurable.</w:t>
      </w:r>
      <w:r>
        <w:br/>
      </w:r>
      <w:r>
        <w:br/>
      </w:r>
      <w:r>
        <w:rPr>
          <w:rStyle w:val="VerbatimChar"/>
        </w:rPr>
        <w:t xml:space="preserve">where</w:t>
      </w:r>
      <w:r>
        <w:br/>
      </w:r>
      <w:r>
        <w:rPr>
          <w:rStyle w:val="VerbatimChar"/>
        </w:rPr>
        <w:t xml:space="preserve">  Strategy is DolarRateProvider (interfaz con fetch())</w:t>
      </w:r>
      <w:r>
        <w:br/>
      </w:r>
      <w:r>
        <w:rPr>
          <w:rStyle w:val="VerbatimChar"/>
        </w:rPr>
        <w:t xml:space="preserve">  Context is CotizacionesService (mantiene la lista de proveedores)</w:t>
      </w:r>
      <w:r>
        <w:br/>
      </w:r>
      <w:r>
        <w:rPr>
          <w:rStyle w:val="VerbatimChar"/>
        </w:rPr>
        <w:t xml:space="preserve">  ConcreteStrategy is CriptoYaProvider (fuente primaria)</w:t>
      </w:r>
      <w:r>
        <w:br/>
      </w:r>
      <w:r>
        <w:rPr>
          <w:rStyle w:val="VerbatimChar"/>
        </w:rPr>
        <w:t xml:space="preserve">  ConcreteStrategy is DolarApiProvider (fallback HTTP)</w:t>
      </w:r>
      <w:r>
        <w:br/>
      </w:r>
      <w:r>
        <w:rPr>
          <w:rStyle w:val="VerbatimChar"/>
        </w:rPr>
        <w:t xml:space="preserve">  ConcreteStrategy is DbCacheProvider (último valor persistido en exchange_rates)</w:t>
      </w:r>
      <w:r>
        <w:br/>
      </w:r>
      <w:r>
        <w:rPr>
          <w:rStyle w:val="VerbatimChar"/>
        </w:rPr>
        <w:t xml:space="preserve">  algorithm() is fetch(): Promise&lt;Record&lt;string, DolarQuote&gt;&gt;</w:t>
      </w:r>
      <w:r>
        <w:br/>
      </w:r>
      <w:r>
        <w:rPr>
          <w:rStyle w:val="VerbatimChar"/>
        </w:rPr>
        <w:t xml:space="preserve">  contextInterface() is getDolarQuotes() (recorre las estrategias en orden)</w:t>
      </w:r>
      <w:r>
        <w:br/>
      </w:r>
      <w:r>
        <w:br/>
      </w:r>
      <w:r>
        <w:rPr>
          <w:rStyle w:val="VerbatimChar"/>
        </w:rPr>
        <w:t xml:space="preserve">comments</w:t>
      </w:r>
      <w:r>
        <w:br/>
      </w:r>
      <w:r>
        <w:rPr>
          <w:rStyle w:val="VerbatimChar"/>
        </w:rPr>
        <w:t xml:space="preserve">  La interfaz DolarRateProvider define el contrato fetch() que toda fuente</w:t>
      </w:r>
      <w:r>
        <w:br/>
      </w:r>
      <w:r>
        <w:rPr>
          <w:rStyle w:val="VerbatimChar"/>
        </w:rPr>
        <w:t xml:space="preserve">  de cotización debe cumplir. CotizacionesService (Context) mantiene un</w:t>
      </w:r>
      <w:r>
        <w:br/>
      </w:r>
      <w:r>
        <w:rPr>
          <w:rStyle w:val="VerbatimChar"/>
        </w:rPr>
        <w:t xml:space="preserve">  arreglo ordenado de proveedores y los recorre hasta que uno devuelve una</w:t>
      </w:r>
      <w:r>
        <w:br/>
      </w:r>
      <w:r>
        <w:rPr>
          <w:rStyle w:val="VerbatimChar"/>
        </w:rPr>
        <w:t xml:space="preserve">  cotización válida, cacheando el resultado (TTL 300s) y persistiéndolo en</w:t>
      </w:r>
      <w:r>
        <w:br/>
      </w:r>
      <w:r>
        <w:rPr>
          <w:rStyle w:val="VerbatimChar"/>
        </w:rPr>
        <w:t xml:space="preserve">  la tabla exchange_rates cuando proviene de una fuente en vivo. Agregar una</w:t>
      </w:r>
      <w:r>
        <w:br/>
      </w:r>
      <w:r>
        <w:rPr>
          <w:rStyle w:val="VerbatimChar"/>
        </w:rPr>
        <w:t xml:space="preserve">  fuente nueva = implementar DolarRateProvider y sumarla al arreglo</w:t>
      </w:r>
      <w:r>
        <w:br/>
      </w:r>
      <w:r>
        <w:rPr>
          <w:rStyle w:val="VerbatimChar"/>
        </w:rPr>
        <w:t xml:space="preserve">  (principio Open/Closed). El patrón también exhibe rasgos de Chain of</w:t>
      </w:r>
      <w:r>
        <w:br/>
      </w:r>
      <w:r>
        <w:rPr>
          <w:rStyle w:val="VerbatimChar"/>
        </w:rPr>
        <w:t xml:space="preserve">  Responsibility por su semántica de fallback ordenado.</w:t>
      </w:r>
    </w:p>
    <w:p>
      <w:pPr>
        <w:pStyle w:val="FirstParagraph"/>
        <w:jc w:val="center"/>
      </w:pPr>
      <w:r>
        <w:drawing>
          <wp:inline>
            <wp:extent cx="5696712" cy="5937308"/>
            <wp:effectExtent b="0" l="0" r="0" t="0"/>
            <wp:docPr descr="" title="" id="193" name="Picture"/>
            <a:graphic>
              <a:graphicData uri="http://schemas.openxmlformats.org/drawingml/2006/picture">
                <pic:pic>
                  <pic:nvPicPr>
                    <pic:cNvPr descr="tif-media/media/image11.png" id="194" name="Picture"/>
                    <pic:cNvPicPr>
                      <a:picLocks noChangeArrowheads="1" noChangeAspect="1"/>
                    </pic:cNvPicPr>
                  </pic:nvPicPr>
                  <pic:blipFill>
                    <a:blip r:embed="rId192"/>
                    <a:stretch>
                      <a:fillRect/>
                    </a:stretch>
                  </pic:blipFill>
                  <pic:spPr bwMode="auto">
                    <a:xfrm>
                      <a:off x="0" y="0"/>
                      <a:ext cx="5696712" cy="5937308"/>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11 – Patrón Strategy aplicado a la obtención de cotizaciones (GoF + implementación en Zarix)</w:t>
      </w:r>
    </w:p>
    <w:p>
      <w:pPr>
        <w:pStyle w:val="BodyText"/>
      </w:pPr>
      <w:r>
        <w:t xml:space="preserve">Implementación: lib/services/cotizaciones.ts. Participantes: la interfaz DolarRateProvider; las estrategias concretas CriptoYaProvider, DolarApiProvider y DbCacheProvider; y el contexto CotizacionesService.getDolarQuotes(), que itera el arreglo this.dolarProviders.</w:t>
      </w:r>
    </w:p>
    <w:bookmarkEnd w:id="195"/>
    <w:bookmarkStart w:id="199" w:name="Xc24cb11d16fa573a5ecaf6a058687acb331f1b8"/>
    <w:p>
      <w:pPr>
        <w:pStyle w:val="Heading2"/>
      </w:pPr>
      <w:r>
        <w:rPr>
          <w:b/>
          <w:bCs/>
        </w:rPr>
        <w:t xml:space="preserve">D.2 Patrón Aplicado: Template Method (Automatización de Cron Jobs)</w:t>
      </w:r>
    </w:p>
    <w:p>
      <w:pPr>
        <w:pStyle w:val="FirstParagraph"/>
      </w:pPr>
      <w:r>
        <w:t xml:space="preserve">Zarix ejecuta siete tareas programadas en Vercel Cron (transacciones recurrentes, actualización de precios, resúmenes semanal y mensual, alertas de vencimiento, gracia de suscripción y alertas de presupuesto). Las rutas repetían el mismo esqueleto: validar el bearer secreto del cron, crear el cliente de base de datos con service-role, recorrer filas procesando de a una (para que un error en un ítem no corte el lote) y responder un resumen JSON con contadores. Ese andamiaje duplicado (~80 líneas por ruta) se encapsuló aplicando el patrón Template Method (Gamma et al., 1995): la clase abstracta CronJob fija el esqueleto del algoritmo en run() y delega los pasos que varían en operaciones primitivas y hooks que cada job concreto redefine.</w:t>
      </w:r>
    </w:p>
    <w:p>
      <w:pPr>
        <w:pStyle w:val="BodyText"/>
      </w:pPr>
      <w:r>
        <w:t xml:space="preserve">Documentación del patrón (estándar FCEIA-UNR para documentación de patrones de diseño, Cristiá 2015):</w:t>
      </w:r>
    </w:p>
    <w:p>
      <w:pPr>
        <w:pStyle w:val="SourceCode"/>
      </w:pPr>
      <w:r>
        <w:rPr>
          <w:rStyle w:val="VerbatimChar"/>
        </w:rPr>
        <w:t xml:space="preserve">Pattern EjecucionDeCronJobs based on Template Method because</w:t>
      </w:r>
      <w:r>
        <w:br/>
      </w:r>
      <w:r>
        <w:br/>
      </w:r>
      <w:r>
        <w:rPr>
          <w:rStyle w:val="VerbatimChar"/>
        </w:rPr>
        <w:t xml:space="preserve">Cambios previstos: i) los siete cron jobs comparten el mismo esqueleto</w:t>
      </w:r>
      <w:r>
        <w:br/>
      </w:r>
      <w:r>
        <w:rPr>
          <w:rStyle w:val="VerbatimChar"/>
        </w:rPr>
        <w:t xml:space="preserve">(autenticar, conectar, iterar, resumir) pero difieren en qué filas</w:t>
      </w:r>
      <w:r>
        <w:br/>
      </w:r>
      <w:r>
        <w:rPr>
          <w:rStyle w:val="VerbatimChar"/>
        </w:rPr>
        <w:t xml:space="preserve">procesan y cómo procesan cada una; ii) deben poder agregarse nuevos</w:t>
      </w:r>
      <w:r>
        <w:br/>
      </w:r>
      <w:r>
        <w:rPr>
          <w:rStyle w:val="VerbatimChar"/>
        </w:rPr>
        <w:t xml:space="preserve">jobs sin repetir la validación del secreto ni el manejo de errores;</w:t>
      </w:r>
      <w:r>
        <w:br/>
      </w:r>
      <w:r>
        <w:rPr>
          <w:rStyle w:val="VerbatimChar"/>
        </w:rPr>
        <w:t xml:space="preserve">iii) pasos opcionales (precarga por lote, persistencia posterior,</w:t>
      </w:r>
      <w:r>
        <w:br/>
      </w:r>
      <w:r>
        <w:rPr>
          <w:rStyle w:val="VerbatimChar"/>
        </w:rPr>
        <w:t xml:space="preserve">filtro por ítem) deben poder engancharse sin tocar el esqueleto.</w:t>
      </w:r>
      <w:r>
        <w:br/>
      </w:r>
      <w:r>
        <w:br/>
      </w:r>
      <w:r>
        <w:rPr>
          <w:rStyle w:val="VerbatimChar"/>
        </w:rPr>
        <w:t xml:space="preserve">where</w:t>
      </w:r>
      <w:r>
        <w:br/>
      </w:r>
      <w:r>
        <w:rPr>
          <w:rStyle w:val="VerbatimChar"/>
        </w:rPr>
        <w:t xml:space="preserve">  AbstractClass is CronJob (run() = template method)</w:t>
      </w:r>
      <w:r>
        <w:br/>
      </w:r>
      <w:r>
        <w:rPr>
          <w:rStyle w:val="VerbatimChar"/>
        </w:rPr>
        <w:t xml:space="preserve">  AbstractClass is IterativeCronJob&lt;TItem&gt; (execute() = sub-template)</w:t>
      </w:r>
      <w:r>
        <w:br/>
      </w:r>
      <w:r>
        <w:rPr>
          <w:rStyle w:val="VerbatimChar"/>
        </w:rPr>
        <w:t xml:space="preserve">  templateMethod() is run(request) / execute(supabase)</w:t>
      </w:r>
      <w:r>
        <w:br/>
      </w:r>
      <w:r>
        <w:rPr>
          <w:rStyle w:val="VerbatimChar"/>
        </w:rPr>
        <w:t xml:space="preserve">  primitiveOperation() is fetchItems(supabase)</w:t>
      </w:r>
      <w:r>
        <w:br/>
      </w:r>
      <w:r>
        <w:rPr>
          <w:rStyle w:val="VerbatimChar"/>
        </w:rPr>
        <w:t xml:space="preserve">  primitiveOperation() is processItem(supabase, item)</w:t>
      </w:r>
      <w:r>
        <w:br/>
      </w:r>
      <w:r>
        <w:rPr>
          <w:rStyle w:val="VerbatimChar"/>
        </w:rPr>
        <w:t xml:space="preserve">  hook() is shouldProcess(item)</w:t>
      </w:r>
      <w:r>
        <w:br/>
      </w:r>
      <w:r>
        <w:rPr>
          <w:rStyle w:val="VerbatimChar"/>
        </w:rPr>
        <w:t xml:space="preserve">  hook() is beforeAll(supabase, items)</w:t>
      </w:r>
      <w:r>
        <w:br/>
      </w:r>
      <w:r>
        <w:rPr>
          <w:rStyle w:val="VerbatimChar"/>
        </w:rPr>
        <w:t xml:space="preserve">  hook() is afterAll(supabase, items)</w:t>
      </w:r>
      <w:r>
        <w:br/>
      </w:r>
      <w:r>
        <w:rPr>
          <w:rStyle w:val="VerbatimChar"/>
        </w:rPr>
        <w:t xml:space="preserve">  ConcreteClass is RecurringRulesJob (reglas recurrentes)</w:t>
      </w:r>
      <w:r>
        <w:br/>
      </w:r>
      <w:r>
        <w:rPr>
          <w:rStyle w:val="VerbatimChar"/>
        </w:rPr>
        <w:t xml:space="preserve">  ConcreteClass is UpdatePricesJob (precios de mercado)</w:t>
      </w:r>
      <w:r>
        <w:br/>
      </w:r>
      <w:r>
        <w:rPr>
          <w:rStyle w:val="VerbatimChar"/>
        </w:rPr>
        <w:t xml:space="preserve">  ConcreteClass is WeeklySummaryJob / MonthlySummaryJob</w:t>
      </w:r>
      <w:r>
        <w:br/>
      </w:r>
      <w:r>
        <w:rPr>
          <w:rStyle w:val="VerbatimChar"/>
        </w:rPr>
        <w:t xml:space="preserve">  ConcreteClass is MaturityAlertsJob (vencimientos)</w:t>
      </w:r>
      <w:r>
        <w:br/>
      </w:r>
      <w:r>
        <w:rPr>
          <w:rStyle w:val="VerbatimChar"/>
        </w:rPr>
        <w:t xml:space="preserve">  ConcreteClass is BudgetAlertsJob (alertas de presupuesto)</w:t>
      </w:r>
      <w:r>
        <w:br/>
      </w:r>
      <w:r>
        <w:rPr>
          <w:rStyle w:val="VerbatimChar"/>
        </w:rPr>
        <w:t xml:space="preserve">  ConcreteClass is SubscriptionGraceJob (UPDATE atómico único)</w:t>
      </w:r>
      <w:r>
        <w:br/>
      </w:r>
      <w:r>
        <w:br/>
      </w:r>
      <w:r>
        <w:rPr>
          <w:rStyle w:val="VerbatimChar"/>
        </w:rPr>
        <w:t xml:space="preserve">comments</w:t>
      </w:r>
      <w:r>
        <w:br/>
      </w:r>
      <w:r>
        <w:rPr>
          <w:rStyle w:val="VerbatimChar"/>
        </w:rPr>
        <w:t xml:space="preserve">  run() valida el bearer de Vercel Cron, crea el service client y</w:t>
      </w:r>
      <w:r>
        <w:br/>
      </w:r>
      <w:r>
        <w:rPr>
          <w:rStyle w:val="VerbatimChar"/>
        </w:rPr>
        <w:t xml:space="preserve">  envuelve el resultado o error en una respuesta JSON uniforme; las</w:t>
      </w:r>
      <w:r>
        <w:br/>
      </w:r>
      <w:r>
        <w:rPr>
          <w:rStyle w:val="VerbatimChar"/>
        </w:rPr>
        <w:t xml:space="preserve">  subclases no pueden saltearse la autenticación (está en el esqueleto,</w:t>
      </w:r>
      <w:r>
        <w:br/>
      </w:r>
      <w:r>
        <w:rPr>
          <w:rStyle w:val="VerbatimChar"/>
        </w:rPr>
        <w:t xml:space="preserve">  principio de Hollywood: "no nos llames, nosotros te llamamos").</w:t>
      </w:r>
      <w:r>
        <w:br/>
      </w:r>
      <w:r>
        <w:rPr>
          <w:rStyle w:val="VerbatimChar"/>
        </w:rPr>
        <w:t xml:space="preserve">  IterativeCronJob agrega el sub-esqueleto fetch → filtrar → procesar</w:t>
      </w:r>
      <w:r>
        <w:br/>
      </w:r>
      <w:r>
        <w:rPr>
          <w:rStyle w:val="VerbatimChar"/>
        </w:rPr>
        <w:t xml:space="preserve">  de a uno con try/catch por ítem → contadores. Agregar un cron job</w:t>
      </w:r>
      <w:r>
        <w:br/>
      </w:r>
      <w:r>
        <w:rPr>
          <w:rStyle w:val="VerbatimChar"/>
        </w:rPr>
        <w:t xml:space="preserve">  nuevo = una subclase (principio Open/Closed).</w:t>
      </w:r>
    </w:p>
    <w:p>
      <w:pPr>
        <w:pStyle w:val="FirstParagraph"/>
        <w:jc w:val="center"/>
      </w:pPr>
      <w:r>
        <w:drawing>
          <wp:inline>
            <wp:extent cx="5577840" cy="3422260"/>
            <wp:effectExtent b="0" l="0" r="0" t="0"/>
            <wp:docPr descr="" title="" id="197" name="Picture"/>
            <a:graphic>
              <a:graphicData uri="http://schemas.openxmlformats.org/drawingml/2006/picture">
                <pic:pic>
                  <pic:nvPicPr>
                    <pic:cNvPr descr="tif-media/media/image13.png" id="198" name="Picture"/>
                    <pic:cNvPicPr>
                      <a:picLocks noChangeArrowheads="1" noChangeAspect="1"/>
                    </pic:cNvPicPr>
                  </pic:nvPicPr>
                  <pic:blipFill>
                    <a:blip r:embed="rId196"/>
                    <a:stretch>
                      <a:fillRect/>
                    </a:stretch>
                  </pic:blipFill>
                  <pic:spPr bwMode="auto">
                    <a:xfrm>
                      <a:off x="0" y="0"/>
                      <a:ext cx="5577840" cy="3422260"/>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12 – Patrón Template Method aplicado a los cron jobs (GoF + implementación en Zarix)</w:t>
      </w:r>
    </w:p>
    <w:p>
      <w:pPr>
        <w:pStyle w:val="BodyText"/>
      </w:pPr>
      <w:r>
        <w:t xml:space="preserve">Implementación: lib/cron/cron-job.ts (clases CronJob e IterativeCronJob) y app/api/cron/**/route.ts (los siete jobs concretos). Cada route handler quedó reducido a una subclase con sus operaciones primitivas y un GET de una línea: return new XxxJob().run(request).</w:t>
      </w:r>
    </w:p>
    <w:bookmarkEnd w:id="199"/>
    <w:bookmarkStart w:id="203" w:name="X53020901e8c09be6229bff502dabfe50b9aea02"/>
    <w:p>
      <w:pPr>
        <w:pStyle w:val="Heading2"/>
      </w:pPr>
      <w:r>
        <w:rPr>
          <w:b/>
          <w:bCs/>
        </w:rPr>
        <w:t xml:space="preserve">D.3 Estilos Arquitectónicos Identificados</w:t>
      </w:r>
    </w:p>
    <w:p>
      <w:pPr>
        <w:pStyle w:val="FirstParagraph"/>
      </w:pPr>
      <w:r>
        <w:t xml:space="preserve">Como todo sistema real, Zarix no usa un único estilo arquitectónico sino una combinación de varios en distintas partes. A continuación se identifican los ocho estilos presentes y dónde se aplican, siguiendo el apunte de estilos arquitectónicos de la materia.</w:t>
      </w:r>
    </w:p>
    <w:p>
      <w:pPr>
        <w:pStyle w:val="BodyText"/>
      </w:pPr>
      <w:r>
        <w:rPr>
          <w:b/>
          <w:bCs/>
        </w:rPr>
        <w:t xml:space="preserve">Cliente-Servidor:</w:t>
      </w:r>
      <w:r>
        <w:t xml:space="preserve"> </w:t>
      </w:r>
      <w:r>
        <w:t xml:space="preserve">El navegador (PWA) hace requests HTTP/HTTPS a Vercel; el servidor nunca inicia la comunicación.</w:t>
      </w:r>
    </w:p>
    <w:p>
      <w:pPr>
        <w:pStyle w:val="BodyText"/>
      </w:pPr>
      <w:r>
        <w:rPr>
          <w:b/>
          <w:bCs/>
        </w:rPr>
        <w:t xml:space="preserve">N-Tier:</w:t>
      </w:r>
      <w:r>
        <w:t xml:space="preserve"> </w:t>
      </w:r>
      <w:r>
        <w:t xml:space="preserve">Capas separadas: Cliente (PWA) · API (route handlers) · Servicios (lib/services) · Datos (Supabase).</w:t>
      </w:r>
    </w:p>
    <w:p>
      <w:pPr>
        <w:pStyle w:val="BodyText"/>
      </w:pPr>
      <w:r>
        <w:rPr>
          <w:b/>
          <w:bCs/>
        </w:rPr>
        <w:t xml:space="preserve">Layered (Capas):</w:t>
      </w:r>
      <w:r>
        <w:t xml:space="preserve"> </w:t>
      </w:r>
      <w:r>
        <w:t xml:space="preserve">Dentro del backend: rutas → servicios → clientes Supabase; cada capa depende solo de la inferior.</w:t>
      </w:r>
    </w:p>
    <w:p>
      <w:pPr>
        <w:pStyle w:val="BodyText"/>
      </w:pPr>
      <w:r>
        <w:rPr>
          <w:b/>
          <w:bCs/>
        </w:rPr>
        <w:t xml:space="preserve">Serverless / FaaS:</w:t>
      </w:r>
      <w:r>
        <w:t xml:space="preserve"> </w:t>
      </w:r>
      <w:r>
        <w:t xml:space="preserve">Sin servidores propios: funciones serverless y 7 cron jobs ejecutan en Vercel bajo demanda.</w:t>
      </w:r>
    </w:p>
    <w:p>
      <w:pPr>
        <w:pStyle w:val="BodyText"/>
      </w:pPr>
      <w:r>
        <w:rPr>
          <w:b/>
          <w:bCs/>
        </w:rPr>
        <w:t xml:space="preserve">BaaS (Backend as a Service):</w:t>
      </w:r>
      <w:r>
        <w:t xml:space="preserve"> </w:t>
      </w:r>
      <w:r>
        <w:t xml:space="preserve">Supabase provee PostgreSQL, Auth (JWT) y Storage como servicio gestionado.</w:t>
      </w:r>
    </w:p>
    <w:p>
      <w:pPr>
        <w:pStyle w:val="BodyText"/>
      </w:pPr>
      <w:r>
        <w:rPr>
          <w:b/>
          <w:bCs/>
        </w:rPr>
        <w:t xml:space="preserve">Repository:</w:t>
      </w:r>
      <w:r>
        <w:t xml:space="preserve"> </w:t>
      </w:r>
      <w:r>
        <w:t xml:space="preserve">Los *Service encapsulan el acceso a datos vía supabase-js; el resto del código no hace SQL directo.</w:t>
      </w:r>
    </w:p>
    <w:p>
      <w:pPr>
        <w:pStyle w:val="BodyText"/>
      </w:pPr>
      <w:r>
        <w:rPr>
          <w:b/>
          <w:bCs/>
        </w:rPr>
        <w:t xml:space="preserve">Event-Driven:</w:t>
      </w:r>
      <w:r>
        <w:t xml:space="preserve"> </w:t>
      </w:r>
      <w:r>
        <w:t xml:space="preserve">Triggers de BD (update_account_balance), cron jobs programados y webhooks (Telegram, Mercado Pago).</w:t>
      </w:r>
    </w:p>
    <w:p>
      <w:pPr>
        <w:pStyle w:val="BodyText"/>
      </w:pPr>
      <w:r>
        <w:rPr>
          <w:b/>
          <w:bCs/>
        </w:rPr>
        <w:t xml:space="preserve">Strategy / Adapter:</w:t>
      </w:r>
      <w:r>
        <w:t xml:space="preserve"> </w:t>
      </w:r>
      <w:r>
        <w:t xml:space="preserve">Los proveedores de cotización (D.1) normalizan fuentes heterogéneas tras una interfaz común con fallback.</w:t>
      </w:r>
    </w:p>
    <w:p>
      <w:pPr>
        <w:pStyle w:val="BodyText"/>
        <w:jc w:val="center"/>
      </w:pPr>
      <w:r>
        <w:drawing>
          <wp:inline>
            <wp:extent cx="5696712" cy="6272682"/>
            <wp:effectExtent b="0" l="0" r="0" t="0"/>
            <wp:docPr descr="" title="" id="201" name="Picture"/>
            <a:graphic>
              <a:graphicData uri="http://schemas.openxmlformats.org/drawingml/2006/picture">
                <pic:pic>
                  <pic:nvPicPr>
                    <pic:cNvPr descr="tif-media/media/image12.png" id="202" name="Picture"/>
                    <pic:cNvPicPr>
                      <a:picLocks noChangeArrowheads="1" noChangeAspect="1"/>
                    </pic:cNvPicPr>
                  </pic:nvPicPr>
                  <pic:blipFill>
                    <a:blip r:embed="rId200"/>
                    <a:stretch>
                      <a:fillRect/>
                    </a:stretch>
                  </pic:blipFill>
                  <pic:spPr bwMode="auto">
                    <a:xfrm>
                      <a:off x="0" y="0"/>
                      <a:ext cx="5696712" cy="6272682"/>
                    </a:xfrm>
                    <a:prstGeom prst="rect">
                      <a:avLst/>
                    </a:prstGeom>
                    <a:noFill/>
                    <a:ln w="9525">
                      <a:noFill/>
                      <a:headEnd/>
                      <a:tailEnd/>
                    </a:ln>
                  </pic:spPr>
                </pic:pic>
              </a:graphicData>
            </a:graphic>
          </wp:inline>
        </w:drawing>
      </w:r>
    </w:p>
    <w:p>
      <w:pPr>
        <w:pStyle w:val="BodyText"/>
        <w:spacing w:after="280"/>
        <w:jc w:val="center"/>
      </w:pPr>
      <w:r>
        <w:rPr>
          <w:i/>
          <w:iCs/>
          <w:color w:val="404040"/>
          <w:sz w:val="18"/>
        </w:rPr>
        <w:t xml:space="preserve">Figura 13 – Arquitectura de Zarix con los estilos arquitectónicos identificados</w:t>
      </w:r>
    </w:p>
    <w:p>
      <w:pPr>
        <w:pStyle w:val="BodyText"/>
      </w:pPr>
      <w:r>
        <w:t xml:space="preserve">Beneficios de esta combinación: extensibilidad (Serverless + Strategy), bajo costo operativo (Serverless + BaaS en free tier), mantenibilidad (Layered + Repository) y reactividad (Event-Driven). Trade-off principal: la dispersión de la lógica entre capas y servicios externos exige disciplina en el filtrado por user_id (la seguridad de datos depende de ello, no solo del RLS).</w:t>
      </w:r>
    </w:p>
    <w:bookmarkEnd w:id="203"/>
    <w:bookmarkEnd w:id="204"/>
    <w:sectPr>
      <w:headerReference r:id="rId16" w:type="default"/>
      <w:footerReference r:id="rId17" w:type="default"/>
      <w:pgSz w:h="16838" w:orient="portrait" w:w="11906"/>
      <w:pgMar w:bottom="1440" w:footer="708" w:header="708"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3">
    <w:pPr>
      <w:pBdr>
        <w:top w:color="4f81bd" w:space="1" w:sz="4" w:val="single"/>
      </w:pBdr>
      <w:jc w:val="center"/>
      <w:rPr/>
    </w:pPr>
    <w:r w:rsidDel="00000000" w:rsidR="00000000" w:rsidRPr="00000000">
      <w:rPr>
        <w:rFonts w:ascii="Arial" w:cs="Arial" w:eastAsia="Arial" w:hAnsi="Arial"/>
        <w:color w:val="555555"/>
        <w:sz w:val="18"/>
        <w:szCs w:val="18"/>
        <w:rtl w:val="0"/>
      </w:rPr>
      <w:t xml:space="preserve">Página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de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2">
    <w:pPr>
      <w:pBdr>
        <w:bottom w:color="4f81bd" w:space="1" w:sz="4" w:val="single"/>
      </w:pBdr>
      <w:jc w:val="right"/>
      <w:rPr/>
    </w:pPr>
    <w:r w:rsidDel="00000000" w:rsidR="00000000" w:rsidRPr="00000000">
      <w:rPr>
        <w:rFonts w:ascii="Arial" w:cs="Arial" w:eastAsia="Arial" w:hAnsi="Arial"/>
        <w:color w:val="555555"/>
        <w:sz w:val="18"/>
        <w:szCs w:val="18"/>
        <w:rtl w:val="0"/>
      </w:rPr>
      <w:t xml:space="preserve">ZARIX – Plan de Desarrollo Tecnológico | Jeffrey Dietz</w:t>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lvl>
    <w:lvl w:ilvl="1">
      <w:start w:val="1"/>
      <w:numFmt w:val="bullet"/>
      <w:lvlText w:val=""/>
      <w:lvlJc w:val="left"/>
      <w:pPr>
        <w:ind w:firstLine="0" w:left="0"/>
      </w:pPr>
      <w:rPr/>
    </w:lvl>
    <w:lvl w:ilvl="2">
      <w:start w:val="1"/>
      <w:numFmt w:val="bullet"/>
      <w:lvlText w:val=""/>
      <w:lvlJc w:val="left"/>
      <w:pPr>
        <w:ind w:firstLine="0" w:left="0"/>
      </w:pPr>
      <w:rPr/>
    </w:lvl>
    <w:lvl w:ilvl="3">
      <w:start w:val="1"/>
      <w:numFmt w:val="bullet"/>
      <w:lvlText w:val=""/>
      <w:lvlJc w:val="left"/>
      <w:pPr>
        <w:ind w:firstLine="0" w:left="0"/>
      </w:pPr>
      <w:rPr/>
    </w:lvl>
    <w:lvl w:ilvl="4">
      <w:start w:val="1"/>
      <w:numFmt w:val="bullet"/>
      <w:lvlText w:val=""/>
      <w:lvlJc w:val="left"/>
      <w:pPr>
        <w:ind w:firstLine="0" w:left="0"/>
      </w:pPr>
      <w:rPr/>
    </w:lvl>
    <w:lvl w:ilvl="5">
      <w:start w:val="1"/>
      <w:numFmt w:val="bullet"/>
      <w:lvlText w:val=""/>
      <w:lvlJc w:val="left"/>
      <w:pPr>
        <w:ind w:firstLine="0" w:left="0"/>
      </w:pPr>
      <w:rPr/>
    </w:lvl>
    <w:lvl w:ilvl="6">
      <w:start w:val="1"/>
      <w:numFmt w:val="bullet"/>
      <w:lvlText w:val=""/>
      <w:lvlJc w:val="left"/>
      <w:pPr>
        <w:ind w:firstLine="0" w:left="0"/>
      </w:pPr>
      <w:rPr/>
    </w:lvl>
    <w:lvl w:ilvl="7">
      <w:start w:val="1"/>
      <w:numFmt w:val="bullet"/>
      <w:lvlText w:val=""/>
      <w:lvlJc w:val="left"/>
      <w:pPr>
        <w:ind w:firstLine="0" w:left="0"/>
      </w:pPr>
      <w:rPr/>
    </w:lvl>
    <w:lvl w:ilvl="8">
      <w:start w:val="1"/>
      <w:numFmt w:val="bullet"/>
      <w:lvlText w:val=""/>
      <w:lvlJc w:val="left"/>
      <w:pPr>
        <w:ind w:firstLine="0" w:left="0"/>
      </w:pPr>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rPr>
    </w:rPrDefault>
    <w:pPrDefault>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0"/>
      <w:keepLines w:val="0"/>
      <w:pageBreakBefore w:val="0"/>
      <w:widowControl w:val="1"/>
      <w:pBdr>
        <w:top w:space="0" w:sz="0" w:val="nil"/>
        <w:left w:space="0" w:sz="0" w:val="nil"/>
        <w:bottom w:color="4f81bd" w:space="1" w:sz="4" w:val="single"/>
        <w:right w:space="0" w:sz="0" w:val="nil"/>
        <w:between w:space="0" w:sz="0" w:val="nil"/>
      </w:pBdr>
      <w:shd w:fill="auto" w:val="clear"/>
      <w:spacing w:after="200" w:before="400" w:line="240" w:lineRule="auto"/>
      <w:ind w:firstLine="0" w:left="0" w:right="0"/>
      <w:jc w:val="left"/>
    </w:pPr>
    <w:rPr>
      <w:rFonts w:ascii="Arial" w:cs="Arial" w:eastAsia="Arial" w:hAnsi="Arial"/>
      <w:b w:val="1"/>
      <w:bCs w:val="1"/>
      <w:i w:val="0"/>
      <w:iCs w:val="0"/>
      <w:smallCaps w:val="0"/>
      <w:strike w:val="0"/>
      <w:color w:val="1f3864"/>
      <w:sz w:val="32"/>
      <w:szCs w:val="32"/>
      <w:u w:val="none"/>
      <w:shd w:fill="auto" w:val="clear"/>
      <w:vertAlign w:val="baseline"/>
    </w:rPr>
  </w:style>
  <w:style w:styleId="Heading2" w:type="paragraph">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firstLine="0" w:left="0" w:right="0"/>
      <w:jc w:val="left"/>
    </w:pPr>
    <w:rPr>
      <w:rFonts w:ascii="Arial" w:cs="Arial" w:eastAsia="Arial" w:hAnsi="Arial"/>
      <w:b w:val="1"/>
      <w:bCs w:val="1"/>
      <w:i w:val="0"/>
      <w:iCs w:val="0"/>
      <w:smallCaps w:val="0"/>
      <w:strike w:val="0"/>
      <w:color w:val="2e5496"/>
      <w:sz w:val="28"/>
      <w:szCs w:val="28"/>
      <w:u w:val="none"/>
      <w:shd w:fill="auto" w:val="clear"/>
      <w:vertAlign w:val="baseline"/>
    </w:rPr>
  </w:style>
  <w:style w:styleId="Heading3" w:type="paragraph">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firstLine="0" w:left="0" w:right="0"/>
      <w:jc w:val="left"/>
    </w:pPr>
    <w:rPr>
      <w:rFonts w:ascii="Arial" w:cs="Arial" w:eastAsia="Arial" w:hAnsi="Arial"/>
      <w:b w:val="1"/>
      <w:bCs w:val="1"/>
      <w:i w:val="0"/>
      <w:iCs w:val="0"/>
      <w:smallCaps w:val="0"/>
      <w:strike w:val="0"/>
      <w:color w:val="4472c4"/>
      <w:sz w:val="24"/>
      <w:szCs w:val="24"/>
      <w:u w:val="none"/>
      <w:shd w:fill="auto" w:val="clear"/>
      <w:vertAlign w:val="baseline"/>
    </w:rPr>
  </w:style>
  <w:style w:styleId="Heading4" w:type="paragraph">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1"/>
      <w:iCs w:val="1"/>
      <w:smallCaps w:val="0"/>
      <w:strike w:val="0"/>
      <w:color w:val="2e74b5"/>
      <w:sz w:val="22"/>
      <w:szCs w:val="22"/>
      <w:u w:val="none"/>
      <w:shd w:fill="auto" w:val="clear"/>
      <w:vertAlign w:val="baseline"/>
    </w:rPr>
  </w:style>
  <w:style w:styleId="Heading5" w:type="paragraph">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2e74b5"/>
      <w:sz w:val="22"/>
      <w:szCs w:val="22"/>
      <w:u w:val="none"/>
      <w:shd w:fill="auto" w:val="clear"/>
      <w:vertAlign w:val="baseline"/>
    </w:rPr>
  </w:style>
  <w:style w:styleId="Heading6" w:type="paragraph">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1f4d78"/>
      <w:sz w:val="22"/>
      <w:szCs w:val="22"/>
      <w:u w:val="none"/>
      <w:shd w:fill="auto" w:val="clear"/>
      <w:vertAlign w:val="baseline"/>
    </w:rPr>
  </w:style>
  <w:style w:styleId="Title" w:type="paragraph">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000000"/>
      <w:sz w:val="56"/>
      <w:szCs w:val="56"/>
      <w:u w:val="none"/>
      <w:shd w:fill="auto" w:val="clear"/>
      <w:vertAlign w:val="baseline"/>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0.0"/>
        <w:left w:type="dxa" w:w="115.0"/>
        <w:bottom w:type="dxa" w:w="0.0"/>
        <w:right w:type="dxa" w:w="115.0"/>
      </w:tblCellMar>
    </w:tblPr>
  </w:style>
  <w:style w:styleId="Table2" w:type="table">
    <w:basedOn w:val="TableNormal"/>
    <w:tblPr>
      <w:tblStyleRowBandSize w:val="1"/>
      <w:tblStyleColBandSize w:val="1"/>
      <w:tblCellMar>
        <w:top w:type="dxa" w:w="0.0"/>
        <w:left w:type="dxa" w:w="115.0"/>
        <w:bottom w:type="dxa" w:w="0.0"/>
        <w:right w:type="dxa" w:w="115.0"/>
      </w:tblCellMar>
    </w:tblPr>
  </w:style>
  <w:style w:styleId="Table3" w:type="table">
    <w:basedOn w:val="TableNormal"/>
    <w:tblPr>
      <w:tblStyleRowBandSize w:val="1"/>
      <w:tblStyleColBandSize w:val="1"/>
      <w:tblCellMar>
        <w:top w:type="dxa" w:w="0.0"/>
        <w:left w:type="dxa" w:w="115.0"/>
        <w:bottom w:type="dxa" w:w="0.0"/>
        <w:right w:type="dxa" w:w="115.0"/>
      </w:tblCellMar>
    </w:tblPr>
  </w:style>
  <w:style w:styleId="Table4" w:type="table">
    <w:basedOn w:val="TableNormal"/>
    <w:tblPr>
      <w:tblStyleRowBandSize w:val="1"/>
      <w:tblStyleColBandSize w:val="1"/>
      <w:tblCellMar>
        <w:top w:type="dxa" w:w="0.0"/>
        <w:left w:type="dxa" w:w="115.0"/>
        <w:bottom w:type="dxa" w:w="0.0"/>
        <w:right w:type="dxa" w:w="115.0"/>
      </w:tblCellMar>
    </w:tblPr>
  </w:style>
  <w:style w:styleId="Table5" w:type="table">
    <w:basedOn w:val="TableNormal"/>
    <w:tblPr>
      <w:tblStyleRowBandSize w:val="1"/>
      <w:tblStyleColBandSize w:val="1"/>
      <w:tblCellMar>
        <w:top w:type="dxa" w:w="0.0"/>
        <w:left w:type="dxa" w:w="115.0"/>
        <w:bottom w:type="dxa" w:w="0.0"/>
        <w:right w:type="dxa" w:w="115.0"/>
      </w:tblCellMar>
    </w:tblPr>
  </w:style>
  <w:style w:styleId="Table6" w:type="table">
    <w:basedOn w:val="TableNormal"/>
    <w:tblPr>
      <w:tblStyleRowBandSize w:val="1"/>
      <w:tblStyleColBandSize w:val="1"/>
      <w:tblCellMar>
        <w:top w:type="dxa" w:w="0.0"/>
        <w:left w:type="dxa" w:w="115.0"/>
        <w:bottom w:type="dxa" w:w="0.0"/>
        <w:right w:type="dxa" w:w="115.0"/>
      </w:tblCellMar>
    </w:tblPr>
  </w:style>
  <w:style w:styleId="Table7" w:type="table">
    <w:basedOn w:val="TableNormal"/>
    <w:tblPr>
      <w:tblStyleRowBandSize w:val="1"/>
      <w:tblStyleColBandSize w:val="1"/>
      <w:tblCellMar>
        <w:top w:type="dxa" w:w="0.0"/>
        <w:left w:type="dxa" w:w="115.0"/>
        <w:bottom w:type="dxa" w:w="0.0"/>
        <w:right w:type="dxa" w:w="115.0"/>
      </w:tblCellMar>
    </w:tblPr>
  </w:style>
  <w:style w:styleId="Table8" w:type="table">
    <w:basedOn w:val="TableNormal"/>
    <w:tblPr>
      <w:tblStyleRowBandSize w:val="1"/>
      <w:tblStyleColBandSize w:val="1"/>
      <w:tblCellMar>
        <w:top w:type="dxa" w:w="0.0"/>
        <w:left w:type="dxa" w:w="115.0"/>
        <w:bottom w:type="dxa" w:w="0.0"/>
        <w:right w:type="dxa" w:w="115.0"/>
      </w:tblCellMar>
    </w:tblPr>
  </w:style>
  <w:style w:styleId="Table9" w:type="table">
    <w:basedOn w:val="TableNormal"/>
    <w:tblPr>
      <w:tblStyleRowBandSize w:val="1"/>
      <w:tblStyleColBandSize w:val="1"/>
      <w:tblCellMar>
        <w:top w:type="dxa" w:w="0.0"/>
        <w:left w:type="dxa" w:w="115.0"/>
        <w:bottom w:type="dxa" w:w="0.0"/>
        <w:right w:type="dxa" w:w="115.0"/>
      </w:tblCellMar>
    </w:tblPr>
  </w:style>
  <w:style w:styleId="Table10" w:type="table">
    <w:basedOn w:val="TableNormal"/>
    <w:tblPr>
      <w:tblStyleRowBandSize w:val="1"/>
      <w:tblStyleColBandSize w:val="1"/>
      <w:tblCellMar>
        <w:top w:type="dxa" w:w="0.0"/>
        <w:left w:type="dxa" w:w="115.0"/>
        <w:bottom w:type="dxa" w:w="0.0"/>
        <w:right w:type="dxa" w:w="115.0"/>
      </w:tblCellMar>
    </w:tblPr>
  </w:style>
  <w:style w:styleId="Table11" w:type="table">
    <w:basedOn w:val="TableNormal"/>
    <w:tblPr>
      <w:tblStyleRowBandSize w:val="1"/>
      <w:tblStyleColBandSize w:val="1"/>
      <w:tblCellMar>
        <w:top w:type="dxa" w:w="0.0"/>
        <w:left w:type="dxa" w:w="115.0"/>
        <w:bottom w:type="dxa" w:w="0.0"/>
        <w:right w:type="dxa" w:w="115.0"/>
      </w:tblCellMar>
    </w:tblPr>
  </w:style>
  <w:style w:styleId="Table12" w:type="table">
    <w:basedOn w:val="TableNormal"/>
    <w:tblPr>
      <w:tblStyleRowBandSize w:val="1"/>
      <w:tblStyleColBandSize w:val="1"/>
      <w:tblCellMar>
        <w:top w:type="dxa" w:w="0.0"/>
        <w:left w:type="dxa" w:w="115.0"/>
        <w:bottom w:type="dxa" w:w="0.0"/>
        <w:right w:type="dxa" w:w="115.0"/>
      </w:tblCellMar>
    </w:tblPr>
  </w:style>
  <w:style w:styleId="Table13" w:type="table">
    <w:basedOn w:val="TableNormal"/>
    <w:tblPr>
      <w:tblStyleRowBandSize w:val="1"/>
      <w:tblStyleColBandSize w:val="1"/>
      <w:tblCellMar>
        <w:top w:type="dxa" w:w="0.0"/>
        <w:left w:type="dxa" w:w="115.0"/>
        <w:bottom w:type="dxa" w:w="0.0"/>
        <w:right w:type="dxa" w:w="115.0"/>
      </w:tblCellMar>
    </w:tblPr>
  </w:style>
  <w:style w:styleId="Table14" w:type="table">
    <w:basedOn w:val="TableNormal"/>
    <w:tblPr>
      <w:tblStyleRowBandSize w:val="1"/>
      <w:tblStyleColBandSize w:val="1"/>
      <w:tblCellMar>
        <w:top w:type="dxa" w:w="0.0"/>
        <w:left w:type="dxa" w:w="115.0"/>
        <w:bottom w:type="dxa" w:w="0.0"/>
        <w:right w:type="dxa" w:w="115.0"/>
      </w:tblCellMar>
    </w:tblPr>
  </w:style>
  <w:style w:styleId="Table15" w:type="table">
    <w:basedOn w:val="TableNormal"/>
    <w:tblPr>
      <w:tblStyleRowBandSize w:val="1"/>
      <w:tblStyleColBandSize w:val="1"/>
      <w:tblCellMar>
        <w:top w:type="dxa" w:w="0.0"/>
        <w:left w:type="dxa" w:w="115.0"/>
        <w:bottom w:type="dxa" w:w="0.0"/>
        <w:right w:type="dxa" w:w="115.0"/>
      </w:tblCellMar>
    </w:tblPr>
  </w:style>
  <w:style w:styleId="Table16" w:type="table">
    <w:basedOn w:val="TableNormal"/>
    <w:tblPr>
      <w:tblStyleRowBandSize w:val="1"/>
      <w:tblStyleColBandSize w:val="1"/>
      <w:tblCellMar>
        <w:top w:type="dxa" w:w="0.0"/>
        <w:left w:type="dxa" w:w="115.0"/>
        <w:bottom w:type="dxa" w:w="0.0"/>
        <w:right w:type="dxa" w:w="115.0"/>
      </w:tblCellMar>
    </w:tblPr>
  </w:style>
  <w:style w:styleId="Table17" w:type="table">
    <w:basedOn w:val="TableNormal"/>
    <w:tblPr>
      <w:tblStyleRowBandSize w:val="1"/>
      <w:tblStyleColBandSize w:val="1"/>
      <w:tblCellMar>
        <w:top w:type="dxa" w:w="0.0"/>
        <w:left w:type="dxa" w:w="115.0"/>
        <w:bottom w:type="dxa" w:w="0.0"/>
        <w:right w:type="dxa" w:w="115.0"/>
      </w:tblCellMar>
    </w:tblPr>
  </w:style>
  <w:style w:styleId="Table18" w:type="table">
    <w:basedOn w:val="TableNormal"/>
    <w:tblPr>
      <w:tblStyleRowBandSize w:val="1"/>
      <w:tblStyleColBandSize w:val="1"/>
      <w:tblCellMar>
        <w:top w:type="dxa" w:w="0.0"/>
        <w:left w:type="dxa" w:w="115.0"/>
        <w:bottom w:type="dxa" w:w="0.0"/>
        <w:right w:type="dxa" w:w="115.0"/>
      </w:tblCellMar>
    </w:tblPr>
  </w:style>
  <w:style w:styleId="Table19" w:type="table">
    <w:basedOn w:val="TableNormal"/>
    <w:tblPr>
      <w:tblStyleRowBandSize w:val="1"/>
      <w:tblStyleColBandSize w:val="1"/>
      <w:tblCellMar>
        <w:top w:type="dxa" w:w="0.0"/>
        <w:left w:type="dxa" w:w="115.0"/>
        <w:bottom w:type="dxa" w:w="0.0"/>
        <w:right w:type="dxa" w:w="115.0"/>
      </w:tblCellMar>
    </w:tblPr>
  </w:style>
  <w:style w:styleId="Table20" w:type="table">
    <w:basedOn w:val="TableNormal"/>
    <w:tblPr>
      <w:tblStyleRowBandSize w:val="1"/>
      <w:tblStyleColBandSize w:val="1"/>
      <w:tblCellMar>
        <w:top w:type="dxa" w:w="0.0"/>
        <w:left w:type="dxa" w:w="115.0"/>
        <w:bottom w:type="dxa" w:w="0.0"/>
        <w:right w:type="dxa" w:w="115.0"/>
      </w:tblCellMar>
    </w:tblPr>
  </w:style>
  <w:style w:styleId="Table21" w:type="table">
    <w:basedOn w:val="TableNormal"/>
    <w:tblPr>
      <w:tblStyleRowBandSize w:val="1"/>
      <w:tblStyleColBandSize w:val="1"/>
      <w:tblCellMar>
        <w:top w:type="dxa" w:w="0.0"/>
        <w:left w:type="dxa" w:w="115.0"/>
        <w:bottom w:type="dxa" w:w="0.0"/>
        <w:right w:type="dxa" w:w="115.0"/>
      </w:tblCellMar>
    </w:tblPr>
  </w:style>
  <w:style w:styleId="Table22" w:type="table">
    <w:basedOn w:val="TableNormal"/>
    <w:tblPr>
      <w:tblStyleRowBandSize w:val="1"/>
      <w:tblStyleColBandSize w:val="1"/>
      <w:tblCellMar>
        <w:top w:type="dxa" w:w="0.0"/>
        <w:left w:type="dxa" w:w="115.0"/>
        <w:bottom w:type="dxa" w:w="0.0"/>
        <w:right w:type="dxa" w:w="115.0"/>
      </w:tblCellMar>
    </w:tblPr>
  </w:style>
  <w:style w:styleId="Table23" w:type="table">
    <w:basedOn w:val="TableNormal"/>
    <w:tblPr>
      <w:tblStyleRowBandSize w:val="1"/>
      <w:tblStyleColBandSize w:val="1"/>
      <w:tblCellMar>
        <w:top w:type="dxa" w:w="0.0"/>
        <w:left w:type="dxa" w:w="115.0"/>
        <w:bottom w:type="dxa" w:w="0.0"/>
        <w:right w:type="dxa" w:w="115.0"/>
      </w:tblCellMar>
    </w:tblPr>
  </w:style>
  <w:style w:styleId="Table24" w:type="table">
    <w:basedOn w:val="TableNormal"/>
    <w:tblPr>
      <w:tblStyleRowBandSize w:val="1"/>
      <w:tblStyleColBandSize w:val="1"/>
      <w:tblCellMar>
        <w:top w:type="dxa" w:w="0.0"/>
        <w:left w:type="dxa" w:w="115.0"/>
        <w:bottom w:type="dxa" w:w="0.0"/>
        <w:right w:type="dxa" w:w="115.0"/>
      </w:tblCellMar>
    </w:tblPr>
  </w:style>
  <w:style w:styleId="Table25" w:type="table">
    <w:basedOn w:val="TableNormal"/>
    <w:tblPr>
      <w:tblStyleRowBandSize w:val="1"/>
      <w:tblStyleColBandSize w:val="1"/>
      <w:tblCellMar>
        <w:top w:type="dxa" w:w="0.0"/>
        <w:left w:type="dxa" w:w="115.0"/>
        <w:bottom w:type="dxa" w:w="0.0"/>
        <w:right w:type="dxa" w:w="115.0"/>
      </w:tblCellMar>
    </w:tblPr>
  </w:style>
  <w:style w:styleId="Table26" w:type="table">
    <w:basedOn w:val="TableNormal"/>
    <w:tblPr>
      <w:tblStyleRowBandSize w:val="1"/>
      <w:tblStyleColBandSize w:val="1"/>
      <w:tblCellMar>
        <w:top w:type="dxa" w:w="0.0"/>
        <w:left w:type="dxa" w:w="115.0"/>
        <w:bottom w:type="dxa" w:w="0.0"/>
        <w:right w:type="dxa" w:w="115.0"/>
      </w:tblCellMar>
    </w:tblPr>
  </w:style>
  <w:style w:styleId="Table27" w:type="table">
    <w:basedOn w:val="TableNormal"/>
    <w:tblPr>
      <w:tblStyleRowBandSize w:val="1"/>
      <w:tblStyleColBandSize w:val="1"/>
      <w:tblCellMar>
        <w:top w:type="dxa" w:w="0.0"/>
        <w:left w:type="dxa" w:w="115.0"/>
        <w:bottom w:type="dxa" w:w="0.0"/>
        <w:right w:type="dxa" w:w="115.0"/>
      </w:tblCellMar>
    </w:tblPr>
  </w:style>
  <w:style w:styleId="Table28" w:type="table">
    <w:basedOn w:val="TableNormal"/>
    <w:tblPr>
      <w:tblStyleRowBandSize w:val="1"/>
      <w:tblStyleColBandSize w:val="1"/>
      <w:tblCellMar>
        <w:top w:type="dxa" w:w="0.0"/>
        <w:left w:type="dxa" w:w="115.0"/>
        <w:bottom w:type="dxa" w:w="0.0"/>
        <w:right w:type="dxa" w:w="115.0"/>
      </w:tblCellMar>
    </w:tblPr>
  </w:style>
  <w:style w:styleId="Table29" w:type="table">
    <w:basedOn w:val="TableNormal"/>
    <w:tblPr>
      <w:tblStyleRowBandSize w:val="1"/>
      <w:tblStyleColBandSize w:val="1"/>
      <w:tblCellMar>
        <w:top w:type="dxa" w:w="0.0"/>
        <w:left w:type="dxa" w:w="115.0"/>
        <w:bottom w:type="dxa" w:w="0.0"/>
        <w:right w:type="dxa" w:w="115.0"/>
      </w:tblCellMar>
    </w:tblPr>
  </w:style>
  <w:style w:styleId="Table30" w:type="table">
    <w:basedOn w:val="TableNormal"/>
    <w:tblPr>
      <w:tblStyleRowBandSize w:val="1"/>
      <w:tblStyleColBandSize w:val="1"/>
      <w:tblCellMar>
        <w:top w:type="dxa" w:w="0.0"/>
        <w:left w:type="dxa" w:w="115.0"/>
        <w:bottom w:type="dxa" w:w="0.0"/>
        <w:right w:type="dxa" w:w="115.0"/>
      </w:tblCellMar>
    </w:tblPr>
  </w:style>
  <w:style w:styleId="Table31" w:type="table">
    <w:basedOn w:val="TableNormal"/>
    <w:tblPr>
      <w:tblStyleRowBandSize w:val="1"/>
      <w:tblStyleColBandSize w:val="1"/>
      <w:tblCellMar>
        <w:top w:type="dxa" w:w="0.0"/>
        <w:left w:type="dxa" w:w="115.0"/>
        <w:bottom w:type="dxa" w:w="0.0"/>
        <w:right w:type="dxa" w:w="115.0"/>
      </w:tblCellMar>
    </w:tblPr>
  </w:style>
  <w:style w:styleId="Table32" w:type="table">
    <w:basedOn w:val="TableNormal"/>
    <w:tblPr>
      <w:tblStyleRowBandSize w:val="1"/>
      <w:tblStyleColBandSize w:val="1"/>
      <w:tblCellMar>
        <w:top w:type="dxa" w:w="0.0"/>
        <w:left w:type="dxa" w:w="115.0"/>
        <w:bottom w:type="dxa" w:w="0.0"/>
        <w:right w:type="dxa" w:w="115.0"/>
      </w:tblCellMar>
    </w:tblPr>
  </w:style>
  <w:style w:styleId="Table33" w:type="table">
    <w:basedOn w:val="TableNormal"/>
    <w:tblPr>
      <w:tblStyleRowBandSize w:val="1"/>
      <w:tblStyleColBandSize w:val="1"/>
      <w:tblCellMar>
        <w:top w:type="dxa" w:w="0.0"/>
        <w:left w:type="dxa" w:w="115.0"/>
        <w:bottom w:type="dxa" w:w="0.0"/>
        <w:right w:type="dxa" w:w="115.0"/>
      </w:tblCellMar>
    </w:tblPr>
  </w:style>
  <w:style w:styleId="Table34" w:type="table">
    <w:basedOn w:val="TableNormal"/>
    <w:tblPr>
      <w:tblStyleRowBandSize w:val="1"/>
      <w:tblStyleColBandSize w:val="1"/>
      <w:tblCellMar>
        <w:top w:type="dxa" w:w="0.0"/>
        <w:left w:type="dxa" w:w="115.0"/>
        <w:bottom w:type="dxa" w:w="0.0"/>
        <w:right w:type="dxa" w:w="115.0"/>
      </w:tblCellMar>
    </w:tblPr>
  </w:style>
  <w:style w:styleId="Table35" w:type="table">
    <w:basedOn w:val="TableNormal"/>
    <w:tblPr>
      <w:tblStyleRowBandSize w:val="1"/>
      <w:tblStyleColBandSize w:val="1"/>
      <w:tblCellMar>
        <w:top w:type="dxa" w:w="0.0"/>
        <w:left w:type="dxa" w:w="115.0"/>
        <w:bottom w:type="dxa" w:w="0.0"/>
        <w:right w:type="dxa" w:w="115.0"/>
      </w:tblCellMar>
    </w:tblPr>
  </w:style>
  <w:style w:styleId="Table36" w:type="table">
    <w:basedOn w:val="TableNormal"/>
    <w:tblPr>
      <w:tblStyleRowBandSize w:val="1"/>
      <w:tblStyleColBandSize w:val="1"/>
      <w:tblCellMar>
        <w:top w:type="dxa" w:w="0.0"/>
        <w:left w:type="dxa" w:w="115.0"/>
        <w:bottom w:type="dxa" w:w="0.0"/>
        <w:right w:type="dxa" w:w="115.0"/>
      </w:tblCellMar>
    </w:tblPr>
  </w:style>
  <w:style w:styleId="Table37" w:type="table">
    <w:basedOn w:val="TableNormal"/>
    <w:tblPr>
      <w:tblStyleRowBandSize w:val="1"/>
      <w:tblStyleColBandSize w:val="1"/>
      <w:tblCellMar>
        <w:top w:type="dxa" w:w="0.0"/>
        <w:left w:type="dxa" w:w="115.0"/>
        <w:bottom w:type="dxa" w:w="0.0"/>
        <w:right w:type="dxa" w:w="115.0"/>
      </w:tblCellMar>
    </w:tblPr>
  </w:style>
  <w:style w:styleId="Table38" w:type="table">
    <w:basedOn w:val="TableNormal"/>
    <w:tblPr>
      <w:tblStyleRowBandSize w:val="1"/>
      <w:tblStyleColBandSize w:val="1"/>
      <w:tblCellMar>
        <w:top w:type="dxa" w:w="0.0"/>
        <w:left w:type="dxa" w:w="115.0"/>
        <w:bottom w:type="dxa" w:w="0.0"/>
        <w:right w:type="dxa" w:w="115.0"/>
      </w:tblCellMar>
    </w:tblPr>
  </w:style>
  <w:style w:styleId="Table39" w:type="table">
    <w:basedOn w:val="TableNormal"/>
    <w:tblPr>
      <w:tblStyleRowBandSize w:val="1"/>
      <w:tblStyleColBandSize w:val="1"/>
      <w:tblCellMar>
        <w:top w:type="dxa" w:w="0.0"/>
        <w:left w:type="dxa" w:w="115.0"/>
        <w:bottom w:type="dxa" w:w="0.0"/>
        <w:right w:type="dxa" w:w="115.0"/>
      </w:tblCellMar>
    </w:tblPr>
  </w:style>
  <w:style w:styleId="Table40" w:type="table">
    <w:basedOn w:val="TableNormal"/>
    <w:tblPr>
      <w:tblStyleRowBandSize w:val="1"/>
      <w:tblStyleColBandSize w:val="1"/>
      <w:tblCellMar>
        <w:top w:type="dxa" w:w="0.0"/>
        <w:left w:type="dxa" w:w="115.0"/>
        <w:bottom w:type="dxa" w:w="0.0"/>
        <w:right w:type="dxa" w:w="115.0"/>
      </w:tblCellMar>
    </w:tblPr>
  </w:style>
  <w:style w:styleId="Table41" w:type="table">
    <w:basedOn w:val="TableNormal"/>
    <w:tblPr>
      <w:tblStyleRowBandSize w:val="1"/>
      <w:tblStyleColBandSize w:val="1"/>
      <w:tblCellMar>
        <w:top w:type="dxa" w:w="0.0"/>
        <w:left w:type="dxa" w:w="115.0"/>
        <w:bottom w:type="dxa" w:w="0.0"/>
        <w:right w:type="dxa" w:w="115.0"/>
      </w:tblCellMar>
    </w:tblPr>
  </w:style>
  <w:style w:styleId="Table42" w:type="table">
    <w:basedOn w:val="TableNormal"/>
    <w:tblPr>
      <w:tblStyleRowBandSize w:val="1"/>
      <w:tblStyleColBandSize w:val="1"/>
      <w:tblCellMar>
        <w:top w:type="dxa" w:w="0.0"/>
        <w:left w:type="dxa" w:w="115.0"/>
        <w:bottom w:type="dxa" w:w="0.0"/>
        <w:right w:type="dxa" w:w="115.0"/>
      </w:tblCellMar>
    </w:tblPr>
  </w:style>
  <w:style w:styleId="Table43" w:type="table">
    <w:basedOn w:val="TableNormal"/>
    <w:tblPr>
      <w:tblStyleRowBandSize w:val="1"/>
      <w:tblStyleColBandSize w:val="1"/>
      <w:tblCellMar>
        <w:top w:type="dxa" w:w="0.0"/>
        <w:left w:type="dxa" w:w="115.0"/>
        <w:bottom w:type="dxa" w:w="0.0"/>
        <w:right w:type="dxa" w:w="115.0"/>
      </w:tblCellMar>
    </w:tblPr>
  </w:style>
  <w:style w:styleId="Table44" w:type="table">
    <w:basedOn w:val="TableNormal"/>
    <w:tblPr>
      <w:tblStyleRowBandSize w:val="1"/>
      <w:tblStyleColBandSize w:val="1"/>
      <w:tblCellMar>
        <w:top w:type="dxa" w:w="0.0"/>
        <w:left w:type="dxa" w:w="115.0"/>
        <w:bottom w:type="dxa" w:w="0.0"/>
        <w:right w:type="dxa" w:w="115.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8" Type="http://schemas.openxmlformats.org/officeDocument/2006/relationships/numbering" Target="numbering.xml"/><Relationship Id="rId27" Type="http://schemas.openxmlformats.org/officeDocument/2006/relationships/styles" Target="styles.xml"/><Relationship Id="rId26" Type="http://schemas.openxmlformats.org/officeDocument/2006/relationships/settings" Target="settings.xml"/><Relationship Id="rId25" Type="http://schemas.openxmlformats.org/officeDocument/2006/relationships/webSettings" Target="webSettings.xml"/><Relationship Id="rId24" Type="http://schemas.openxmlformats.org/officeDocument/2006/relationships/fontTable" Target="fontTable.xml"/><Relationship Id="rId23" Type="http://schemas.openxmlformats.org/officeDocument/2006/relationships/theme" Target="theme/theme1.xml"/><Relationship Id="rId22" Type="http://schemas.openxmlformats.org/officeDocument/2006/relationships/footnotes" Target="footnotes.xml"/><Relationship Id="rId21" Type="http://schemas.openxmlformats.org/officeDocument/2006/relationships/comments" Target="comments.xml"/><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10.png"/><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footer" Target="footer1.xml"/><Relationship Id="rId16" Type="http://schemas.openxmlformats.org/officeDocument/2006/relationships/header" Target="header1.xml"/><Relationship Id="rId6" Type="http://schemas.openxmlformats.org/officeDocument/2006/relationships/image" Target="media/image3.png"/><Relationship Id="rId7" Type="http://schemas.openxmlformats.org/officeDocument/2006/relationships/image" Target="media/image9.png"/><Relationship Id="rId8" Type="http://schemas.openxmlformats.org/officeDocument/2006/relationships/image" Target="media/image6.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165" Type="http://schemas.openxmlformats.org/officeDocument/2006/relationships/image" Target="media/rId165.png"/><Relationship Id="rId149" Type="http://schemas.openxmlformats.org/officeDocument/2006/relationships/image" Target="media/rId149.png"/><Relationship Id="rId192" Type="http://schemas.openxmlformats.org/officeDocument/2006/relationships/image" Target="media/rId192.png"/><Relationship Id="rId200" Type="http://schemas.openxmlformats.org/officeDocument/2006/relationships/image" Target="media/rId200.png"/><Relationship Id="rId196" Type="http://schemas.openxmlformats.org/officeDocument/2006/relationships/image" Target="media/rId196.png"/><Relationship Id="rId161" Type="http://schemas.openxmlformats.org/officeDocument/2006/relationships/image" Target="media/rId161.png"/><Relationship Id="rId126" Type="http://schemas.openxmlformats.org/officeDocument/2006/relationships/image" Target="media/rId126.png"/><Relationship Id="rId153" Type="http://schemas.openxmlformats.org/officeDocument/2006/relationships/image" Target="media/rId153.png"/><Relationship Id="rId169" Type="http://schemas.openxmlformats.org/officeDocument/2006/relationships/image" Target="media/rId169.png"/><Relationship Id="rId145" Type="http://schemas.openxmlformats.org/officeDocument/2006/relationships/image" Target="media/rId145.png"/><Relationship Id="rId157" Type="http://schemas.openxmlformats.org/officeDocument/2006/relationships/image" Target="media/rId157.png"/><Relationship Id="rId173" Type="http://schemas.openxmlformats.org/officeDocument/2006/relationships/image" Target="media/rId173.png"/><Relationship Id="rId141" Type="http://schemas.openxmlformats.org/officeDocument/2006/relationships/image" Target="media/rId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ZARIX — Plan de Desarrollo Tecnológico</dc:title>
  <dc:creator>Jeffrey Dietz</dc:creator>
  <cp:keywords/>
  <dcterms:created xsi:type="dcterms:W3CDTF">2026-07-07T02:42:24Z</dcterms:created>
  <dcterms:modified xsi:type="dcterms:W3CDTF">2026-07-07T02:42:24Z</dcterms:modified>
  <dc:subject>Seminario de Trabajo Final — Ingeniería en Sistemas, UAI Rosario</dc:subject>
</cp:coreProperties>
</file>

<file path=docProps/custom.xml><?xml version="1.0" encoding="utf-8"?>
<Properties xmlns="http://schemas.openxmlformats.org/officeDocument/2006/custom-properties" xmlns:vt="http://schemas.openxmlformats.org/officeDocument/2006/docPropsVTypes"/>
</file>