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0F8C" w14:textId="61B0D86D" w:rsidR="008F0B1A" w:rsidRPr="00FF135D" w:rsidRDefault="008F0B1A" w:rsidP="008F0B1A">
      <w:pPr>
        <w:pStyle w:val="Title"/>
        <w:rPr>
          <w:rFonts w:ascii="Garamond" w:hAnsi="Garamond"/>
          <w:b/>
          <w:bCs/>
          <w:color w:val="000000" w:themeColor="text1"/>
          <w:sz w:val="28"/>
          <w:szCs w:val="28"/>
        </w:rPr>
      </w:pPr>
      <w:r>
        <w:rPr>
          <w:rFonts w:ascii="Garamond" w:hAnsi="Garamond"/>
          <w:b/>
          <w:bCs/>
          <w:color w:val="000000" w:themeColor="text1"/>
          <w:sz w:val="28"/>
          <w:szCs w:val="28"/>
        </w:rPr>
        <w:t>PSC 3192W</w:t>
      </w:r>
      <w:r w:rsidRPr="00FF135D">
        <w:rPr>
          <w:rFonts w:ascii="Garamond" w:hAnsi="Garamond"/>
          <w:b/>
          <w:bCs/>
          <w:color w:val="000000" w:themeColor="text1"/>
          <w:sz w:val="28"/>
          <w:szCs w:val="28"/>
        </w:rPr>
        <w:t xml:space="preserve">: </w:t>
      </w:r>
      <w:r>
        <w:rPr>
          <w:rFonts w:ascii="Garamond" w:hAnsi="Garamond"/>
          <w:b/>
          <w:bCs/>
          <w:color w:val="000000" w:themeColor="text1"/>
          <w:sz w:val="28"/>
          <w:szCs w:val="28"/>
        </w:rPr>
        <w:t>Politics of China’s Innovation System</w:t>
      </w:r>
    </w:p>
    <w:p w14:paraId="307A66A5" w14:textId="77777777" w:rsidR="008F0B1A" w:rsidRPr="00624688" w:rsidRDefault="008F0B1A" w:rsidP="008F0B1A">
      <w:pPr>
        <w:pBdr>
          <w:bottom w:val="single" w:sz="6" w:space="1" w:color="auto"/>
        </w:pBdr>
        <w:jc w:val="center"/>
        <w:rPr>
          <w:rFonts w:ascii="Garamond" w:hAnsi="Garamond"/>
          <w:color w:val="000000" w:themeColor="text1"/>
          <w:sz w:val="28"/>
          <w:szCs w:val="28"/>
        </w:rPr>
      </w:pPr>
      <w:r>
        <w:rPr>
          <w:rFonts w:ascii="Garamond" w:hAnsi="Garamond"/>
          <w:color w:val="000000" w:themeColor="text1"/>
          <w:sz w:val="28"/>
          <w:szCs w:val="28"/>
        </w:rPr>
        <w:t>Fall 2022 Syllabus</w:t>
      </w:r>
    </w:p>
    <w:p w14:paraId="62C09A49" w14:textId="74310571" w:rsidR="008F0B1A" w:rsidRPr="00FF135D" w:rsidRDefault="008F0B1A" w:rsidP="008F0B1A">
      <w:pPr>
        <w:rPr>
          <w:rFonts w:ascii="Garamond" w:hAnsi="Garamond"/>
          <w:color w:val="000000" w:themeColor="text1"/>
        </w:rPr>
      </w:pPr>
      <w:r w:rsidRPr="00624688">
        <w:rPr>
          <w:rFonts w:ascii="Garamond" w:hAnsi="Garamond"/>
          <w:b/>
          <w:bCs/>
          <w:color w:val="000000" w:themeColor="text1"/>
        </w:rPr>
        <w:t xml:space="preserve">Instructor: </w:t>
      </w:r>
      <w:r w:rsidRPr="00624688">
        <w:rPr>
          <w:rFonts w:ascii="Garamond" w:hAnsi="Garamond"/>
          <w:color w:val="000000" w:themeColor="text1"/>
        </w:rPr>
        <w:t>Jeffrey Ding</w:t>
      </w:r>
      <w:r w:rsidRPr="00624688">
        <w:rPr>
          <w:rFonts w:ascii="Garamond" w:hAnsi="Garamond"/>
          <w:color w:val="000000" w:themeColor="text1"/>
        </w:rPr>
        <w:tab/>
      </w:r>
      <w:r>
        <w:rPr>
          <w:rFonts w:ascii="Garamond" w:hAnsi="Garamond"/>
          <w:color w:val="000000" w:themeColor="text1"/>
        </w:rPr>
        <w:tab/>
      </w:r>
      <w:r>
        <w:rPr>
          <w:rFonts w:ascii="Garamond" w:hAnsi="Garamond"/>
          <w:color w:val="000000" w:themeColor="text1"/>
        </w:rPr>
        <w:tab/>
      </w:r>
      <w:r w:rsidRPr="00624688">
        <w:rPr>
          <w:rFonts w:ascii="Garamond" w:hAnsi="Garamond"/>
          <w:b/>
          <w:bCs/>
          <w:color w:val="000000" w:themeColor="text1"/>
        </w:rPr>
        <w:t xml:space="preserve">Location: </w:t>
      </w:r>
      <w:r>
        <w:rPr>
          <w:rFonts w:ascii="Garamond" w:hAnsi="Garamond"/>
          <w:color w:val="000000" w:themeColor="text1"/>
        </w:rPr>
        <w:t>LISH 335</w:t>
      </w:r>
    </w:p>
    <w:p w14:paraId="11EBD444" w14:textId="3D735482" w:rsidR="008F0B1A" w:rsidRPr="00FF135D" w:rsidRDefault="008F0B1A" w:rsidP="008F0B1A">
      <w:pPr>
        <w:rPr>
          <w:rFonts w:ascii="Garamond" w:hAnsi="Garamond"/>
          <w:color w:val="000000" w:themeColor="text1"/>
        </w:rPr>
      </w:pPr>
      <w:r w:rsidRPr="00624688">
        <w:rPr>
          <w:rFonts w:ascii="Garamond" w:hAnsi="Garamond"/>
          <w:b/>
          <w:bCs/>
          <w:color w:val="000000" w:themeColor="text1"/>
        </w:rPr>
        <w:t>Meeting Times:</w:t>
      </w:r>
      <w:r>
        <w:rPr>
          <w:rFonts w:ascii="Garamond" w:hAnsi="Garamond"/>
          <w:b/>
          <w:bCs/>
          <w:color w:val="000000" w:themeColor="text1"/>
        </w:rPr>
        <w:t xml:space="preserve"> </w:t>
      </w:r>
      <w:r>
        <w:rPr>
          <w:rFonts w:ascii="Garamond" w:hAnsi="Garamond"/>
          <w:color w:val="000000" w:themeColor="text1"/>
        </w:rPr>
        <w:t>Th 12:45-3:15PM</w:t>
      </w:r>
      <w:r w:rsidRPr="00624688">
        <w:rPr>
          <w:rFonts w:ascii="Garamond" w:hAnsi="Garamond"/>
          <w:b/>
          <w:bCs/>
          <w:color w:val="000000" w:themeColor="text1"/>
        </w:rPr>
        <w:t xml:space="preserve"> </w:t>
      </w:r>
      <w:r>
        <w:rPr>
          <w:rFonts w:ascii="Garamond" w:hAnsi="Garamond"/>
          <w:b/>
          <w:bCs/>
          <w:color w:val="000000" w:themeColor="text1"/>
        </w:rPr>
        <w:tab/>
      </w:r>
      <w:r>
        <w:rPr>
          <w:rFonts w:ascii="Garamond" w:hAnsi="Garamond"/>
          <w:b/>
          <w:bCs/>
          <w:color w:val="000000" w:themeColor="text1"/>
        </w:rPr>
        <w:tab/>
      </w:r>
      <w:r w:rsidRPr="00624688">
        <w:rPr>
          <w:rFonts w:ascii="Garamond" w:hAnsi="Garamond"/>
          <w:b/>
          <w:bCs/>
          <w:color w:val="000000" w:themeColor="text1"/>
        </w:rPr>
        <w:t xml:space="preserve">Office Hours: </w:t>
      </w:r>
      <w:r>
        <w:rPr>
          <w:rFonts w:ascii="Garamond" w:hAnsi="Garamond"/>
          <w:color w:val="000000" w:themeColor="text1"/>
        </w:rPr>
        <w:t>Th 3:15-5:00pm (Monroe Hall 408)</w:t>
      </w:r>
    </w:p>
    <w:p w14:paraId="1F3ADDD7" w14:textId="77777777" w:rsidR="008F0B1A" w:rsidRPr="00624688" w:rsidRDefault="008F0B1A" w:rsidP="008F0B1A">
      <w:pPr>
        <w:pBdr>
          <w:bottom w:val="single" w:sz="6" w:space="1" w:color="auto"/>
        </w:pBdr>
        <w:rPr>
          <w:rFonts w:ascii="Garamond" w:hAnsi="Garamond"/>
          <w:color w:val="000000" w:themeColor="text1"/>
        </w:rPr>
      </w:pPr>
      <w:r w:rsidRPr="00624688">
        <w:rPr>
          <w:rFonts w:ascii="Garamond" w:hAnsi="Garamond"/>
          <w:b/>
          <w:bCs/>
          <w:color w:val="000000" w:themeColor="text1"/>
        </w:rPr>
        <w:t xml:space="preserve">E-mail: </w:t>
      </w:r>
      <w:r>
        <w:rPr>
          <w:rFonts w:ascii="Garamond" w:hAnsi="Garamond"/>
          <w:color w:val="000000" w:themeColor="text1"/>
        </w:rPr>
        <w:t>jeffreyding@gwu.edu</w:t>
      </w:r>
    </w:p>
    <w:p w14:paraId="305D503B" w14:textId="77777777" w:rsidR="008F0B1A" w:rsidRPr="00624688" w:rsidRDefault="008F0B1A" w:rsidP="008F0B1A">
      <w:pPr>
        <w:rPr>
          <w:rFonts w:ascii="Garamond" w:hAnsi="Garamond"/>
          <w:color w:val="000000" w:themeColor="text1"/>
          <w:sz w:val="28"/>
          <w:szCs w:val="28"/>
        </w:rPr>
      </w:pPr>
    </w:p>
    <w:p w14:paraId="06DBBA15" w14:textId="77777777" w:rsidR="008F0B1A" w:rsidRPr="00624688" w:rsidRDefault="008F0B1A" w:rsidP="008F0B1A">
      <w:pPr>
        <w:rPr>
          <w:rFonts w:ascii="Garamond" w:hAnsi="Garamond"/>
          <w:b/>
          <w:bCs/>
          <w:color w:val="000000" w:themeColor="text1"/>
          <w:sz w:val="28"/>
          <w:szCs w:val="28"/>
        </w:rPr>
      </w:pPr>
      <w:r w:rsidRPr="00624688">
        <w:rPr>
          <w:rFonts w:ascii="Garamond" w:hAnsi="Garamond"/>
          <w:b/>
          <w:bCs/>
          <w:color w:val="000000" w:themeColor="text1"/>
          <w:sz w:val="28"/>
          <w:szCs w:val="28"/>
        </w:rPr>
        <w:t>Course Overview</w:t>
      </w:r>
    </w:p>
    <w:p w14:paraId="2CE24555" w14:textId="7C89952B" w:rsidR="008F0B1A" w:rsidRDefault="008F0B1A" w:rsidP="008F0B1A">
      <w:pPr>
        <w:rPr>
          <w:rFonts w:ascii="Garamond" w:hAnsi="Garamond"/>
          <w:color w:val="000000" w:themeColor="text1"/>
        </w:rPr>
      </w:pPr>
      <w:r w:rsidRPr="008F0B1A">
        <w:rPr>
          <w:rFonts w:ascii="Garamond" w:hAnsi="Garamond"/>
          <w:color w:val="000000" w:themeColor="text1"/>
        </w:rPr>
        <w:t xml:space="preserve">China has ambitions to become a “science and technology superpower.” Yet, China will face difficult decisions as it enhances its scientific and technological capabilities. For instance, reducing dependency on foreign suppliers of key technologies could hamper China’s technological rise, which has benefited from international linkages. This course will unpack the politics behind some of these trade-offs. We will examine how China’s scientific and technological capabilities are shaped </w:t>
      </w:r>
      <w:proofErr w:type="gramStart"/>
      <w:r w:rsidRPr="008F0B1A">
        <w:rPr>
          <w:rFonts w:ascii="Garamond" w:hAnsi="Garamond"/>
          <w:color w:val="000000" w:themeColor="text1"/>
        </w:rPr>
        <w:t>by:</w:t>
      </w:r>
      <w:proofErr w:type="gramEnd"/>
      <w:r w:rsidRPr="008F0B1A">
        <w:rPr>
          <w:rFonts w:ascii="Garamond" w:hAnsi="Garamond"/>
          <w:color w:val="000000" w:themeColor="text1"/>
        </w:rPr>
        <w:t xml:space="preserve"> geopolitical position, regime type, institutions for skill formation, and misperceptions in power assessments.</w:t>
      </w:r>
    </w:p>
    <w:p w14:paraId="0FD2CE5A" w14:textId="77777777" w:rsidR="008F0B1A" w:rsidRPr="00624688" w:rsidRDefault="008F0B1A" w:rsidP="008F0B1A">
      <w:pPr>
        <w:rPr>
          <w:rFonts w:ascii="Garamond" w:hAnsi="Garamond"/>
          <w:color w:val="000000" w:themeColor="text1"/>
        </w:rPr>
      </w:pPr>
    </w:p>
    <w:p w14:paraId="7F8A9E80" w14:textId="77777777" w:rsidR="008F0B1A" w:rsidRPr="00624688" w:rsidRDefault="008F0B1A" w:rsidP="008F0B1A">
      <w:pPr>
        <w:rPr>
          <w:rFonts w:ascii="Garamond" w:hAnsi="Garamond"/>
          <w:b/>
          <w:bCs/>
          <w:color w:val="000000" w:themeColor="text1"/>
          <w:sz w:val="28"/>
          <w:szCs w:val="28"/>
        </w:rPr>
      </w:pPr>
      <w:r w:rsidRPr="00624688">
        <w:rPr>
          <w:rFonts w:ascii="Garamond" w:hAnsi="Garamond"/>
          <w:b/>
          <w:bCs/>
          <w:color w:val="000000" w:themeColor="text1"/>
          <w:sz w:val="28"/>
          <w:szCs w:val="28"/>
        </w:rPr>
        <w:t>Learning Objectives</w:t>
      </w:r>
    </w:p>
    <w:p w14:paraId="03EF7F6D" w14:textId="77777777" w:rsidR="008F0B1A" w:rsidRPr="00050C0F" w:rsidRDefault="008F0B1A" w:rsidP="008F0B1A">
      <w:pPr>
        <w:rPr>
          <w:rFonts w:ascii="Garamond" w:hAnsi="Garamond"/>
          <w:color w:val="000000" w:themeColor="text1"/>
        </w:rPr>
      </w:pPr>
      <w:r w:rsidRPr="00050C0F">
        <w:rPr>
          <w:rFonts w:ascii="Garamond" w:hAnsi="Garamond"/>
          <w:color w:val="000000" w:themeColor="text1"/>
        </w:rPr>
        <w:t>By the end of the course, students will be equipped to:</w:t>
      </w:r>
    </w:p>
    <w:p w14:paraId="15F833DE" w14:textId="37EE3B5D" w:rsidR="008F0B1A" w:rsidRPr="00050C0F" w:rsidRDefault="008F0B1A" w:rsidP="008F0B1A">
      <w:pPr>
        <w:numPr>
          <w:ilvl w:val="0"/>
          <w:numId w:val="3"/>
        </w:numPr>
        <w:rPr>
          <w:rFonts w:ascii="Garamond" w:hAnsi="Garamond"/>
          <w:color w:val="000000" w:themeColor="text1"/>
        </w:rPr>
      </w:pPr>
      <w:r w:rsidRPr="00050C0F">
        <w:rPr>
          <w:rFonts w:ascii="Garamond" w:hAnsi="Garamond"/>
          <w:color w:val="000000" w:themeColor="text1"/>
        </w:rPr>
        <w:t xml:space="preserve">intervene in </w:t>
      </w:r>
      <w:r w:rsidR="000C2F66">
        <w:rPr>
          <w:rFonts w:ascii="Garamond" w:hAnsi="Garamond"/>
          <w:color w:val="000000" w:themeColor="text1"/>
        </w:rPr>
        <w:t xml:space="preserve">debates about the politics of China’s science and technology </w:t>
      </w:r>
      <w:proofErr w:type="gramStart"/>
      <w:r w:rsidR="000C2F66">
        <w:rPr>
          <w:rFonts w:ascii="Garamond" w:hAnsi="Garamond"/>
          <w:color w:val="000000" w:themeColor="text1"/>
        </w:rPr>
        <w:t>landscape</w:t>
      </w:r>
      <w:r w:rsidRPr="00050C0F">
        <w:rPr>
          <w:rFonts w:ascii="Garamond" w:hAnsi="Garamond"/>
          <w:color w:val="000000" w:themeColor="text1"/>
        </w:rPr>
        <w:t>;</w:t>
      </w:r>
      <w:proofErr w:type="gramEnd"/>
    </w:p>
    <w:p w14:paraId="6DEA991F" w14:textId="2C0663BC" w:rsidR="008F0B1A" w:rsidRPr="00050C0F" w:rsidRDefault="008F0B1A" w:rsidP="008F0B1A">
      <w:pPr>
        <w:numPr>
          <w:ilvl w:val="0"/>
          <w:numId w:val="2"/>
        </w:numPr>
        <w:rPr>
          <w:rFonts w:ascii="Garamond" w:hAnsi="Garamond"/>
          <w:color w:val="000000" w:themeColor="text1"/>
        </w:rPr>
      </w:pPr>
      <w:r w:rsidRPr="00050C0F">
        <w:rPr>
          <w:rFonts w:ascii="Garamond" w:hAnsi="Garamond"/>
          <w:color w:val="000000" w:themeColor="text1"/>
        </w:rPr>
        <w:t xml:space="preserve">analyze how </w:t>
      </w:r>
      <w:r w:rsidR="000C2F66">
        <w:rPr>
          <w:rFonts w:ascii="Garamond" w:hAnsi="Garamond"/>
          <w:color w:val="000000" w:themeColor="text1"/>
        </w:rPr>
        <w:t>emerging technologies</w:t>
      </w:r>
      <w:r w:rsidRPr="00050C0F">
        <w:rPr>
          <w:rFonts w:ascii="Garamond" w:hAnsi="Garamond"/>
          <w:color w:val="000000" w:themeColor="text1"/>
        </w:rPr>
        <w:t xml:space="preserve"> interact with </w:t>
      </w:r>
      <w:r w:rsidR="000C2F66">
        <w:rPr>
          <w:rFonts w:ascii="Garamond" w:hAnsi="Garamond"/>
          <w:color w:val="000000" w:themeColor="text1"/>
        </w:rPr>
        <w:t xml:space="preserve">China’s broader political </w:t>
      </w:r>
      <w:proofErr w:type="gramStart"/>
      <w:r w:rsidR="000C2F66">
        <w:rPr>
          <w:rFonts w:ascii="Garamond" w:hAnsi="Garamond"/>
          <w:color w:val="000000" w:themeColor="text1"/>
        </w:rPr>
        <w:t>system</w:t>
      </w:r>
      <w:r w:rsidRPr="00050C0F">
        <w:rPr>
          <w:rFonts w:ascii="Garamond" w:hAnsi="Garamond"/>
          <w:color w:val="000000" w:themeColor="text1"/>
        </w:rPr>
        <w:t>;</w:t>
      </w:r>
      <w:proofErr w:type="gramEnd"/>
    </w:p>
    <w:p w14:paraId="5C01336B" w14:textId="645D791B" w:rsidR="008F0B1A" w:rsidRDefault="008F0B1A" w:rsidP="008F0B1A">
      <w:pPr>
        <w:numPr>
          <w:ilvl w:val="0"/>
          <w:numId w:val="2"/>
        </w:numPr>
        <w:rPr>
          <w:rFonts w:ascii="Garamond" w:hAnsi="Garamond"/>
          <w:color w:val="000000" w:themeColor="text1"/>
        </w:rPr>
      </w:pPr>
      <w:r w:rsidRPr="00050C0F">
        <w:rPr>
          <w:rFonts w:ascii="Garamond" w:hAnsi="Garamond"/>
          <w:color w:val="000000" w:themeColor="text1"/>
        </w:rPr>
        <w:t xml:space="preserve">design and conduct their own research projects </w:t>
      </w:r>
      <w:r w:rsidR="000C2F66">
        <w:rPr>
          <w:rFonts w:ascii="Garamond" w:hAnsi="Garamond"/>
          <w:color w:val="000000" w:themeColor="text1"/>
        </w:rPr>
        <w:t>in the discipline of political science</w:t>
      </w:r>
      <w:r w:rsidRPr="00050C0F">
        <w:rPr>
          <w:rFonts w:ascii="Garamond" w:hAnsi="Garamond"/>
          <w:color w:val="000000" w:themeColor="text1"/>
        </w:rPr>
        <w:t>.</w:t>
      </w:r>
    </w:p>
    <w:p w14:paraId="351E8523" w14:textId="77777777" w:rsidR="008F0B1A" w:rsidRDefault="008F0B1A" w:rsidP="008F0B1A">
      <w:pPr>
        <w:rPr>
          <w:rFonts w:ascii="Garamond" w:hAnsi="Garamond"/>
          <w:color w:val="000000" w:themeColor="text1"/>
        </w:rPr>
      </w:pPr>
    </w:p>
    <w:p w14:paraId="6EE64D74" w14:textId="77777777" w:rsidR="008F0B1A" w:rsidRDefault="008F0B1A" w:rsidP="008F0B1A">
      <w:pPr>
        <w:rPr>
          <w:rFonts w:ascii="Garamond" w:hAnsi="Garamond"/>
          <w:b/>
          <w:bCs/>
          <w:color w:val="000000" w:themeColor="text1"/>
          <w:sz w:val="28"/>
          <w:szCs w:val="28"/>
        </w:rPr>
      </w:pPr>
      <w:r>
        <w:rPr>
          <w:rFonts w:ascii="Garamond" w:hAnsi="Garamond"/>
          <w:b/>
          <w:bCs/>
          <w:color w:val="000000" w:themeColor="text1"/>
          <w:sz w:val="28"/>
          <w:szCs w:val="28"/>
        </w:rPr>
        <w:t>Anticipated Course Workload</w:t>
      </w:r>
    </w:p>
    <w:p w14:paraId="14364EC2" w14:textId="6F9ADA76" w:rsidR="008F0B1A" w:rsidRDefault="008F0B1A" w:rsidP="008F0B1A">
      <w:pPr>
        <w:rPr>
          <w:rFonts w:ascii="Garamond" w:hAnsi="Garamond"/>
          <w:iCs/>
          <w:color w:val="000000" w:themeColor="text1"/>
          <w:lang w:bidi="en-US"/>
        </w:rPr>
      </w:pPr>
      <w:r w:rsidRPr="00D51D36">
        <w:rPr>
          <w:rFonts w:ascii="Garamond" w:hAnsi="Garamond"/>
          <w:iCs/>
          <w:color w:val="000000" w:themeColor="text1"/>
          <w:lang w:bidi="en-US"/>
        </w:rPr>
        <w:t xml:space="preserve">This 3-credit course includes 2.5 hours of </w:t>
      </w:r>
      <w:r>
        <w:rPr>
          <w:rFonts w:ascii="Garamond" w:hAnsi="Garamond"/>
          <w:iCs/>
          <w:color w:val="000000" w:themeColor="text1"/>
          <w:lang w:bidi="en-US"/>
        </w:rPr>
        <w:t xml:space="preserve">weekly </w:t>
      </w:r>
      <w:r w:rsidRPr="00D51D36">
        <w:rPr>
          <w:rFonts w:ascii="Garamond" w:hAnsi="Garamond"/>
          <w:iCs/>
          <w:color w:val="000000" w:themeColor="text1"/>
          <w:lang w:bidi="en-US"/>
        </w:rPr>
        <w:t xml:space="preserve">instruction (class meetings) </w:t>
      </w:r>
      <w:r>
        <w:rPr>
          <w:rFonts w:ascii="Garamond" w:hAnsi="Garamond"/>
          <w:iCs/>
          <w:color w:val="000000" w:themeColor="text1"/>
          <w:lang w:bidi="en-US"/>
        </w:rPr>
        <w:t xml:space="preserve">and an average of </w:t>
      </w:r>
      <w:r w:rsidR="000C2F66">
        <w:rPr>
          <w:rFonts w:ascii="Garamond" w:hAnsi="Garamond"/>
          <w:iCs/>
          <w:color w:val="000000" w:themeColor="text1"/>
          <w:lang w:bidi="en-US"/>
        </w:rPr>
        <w:t xml:space="preserve">6 </w:t>
      </w:r>
      <w:r w:rsidRPr="00D51D36">
        <w:rPr>
          <w:rFonts w:ascii="Garamond" w:hAnsi="Garamond"/>
          <w:iCs/>
          <w:color w:val="000000" w:themeColor="text1"/>
          <w:lang w:bidi="en-US"/>
        </w:rPr>
        <w:t>hours</w:t>
      </w:r>
      <w:r>
        <w:rPr>
          <w:rFonts w:ascii="Garamond" w:hAnsi="Garamond"/>
          <w:iCs/>
          <w:color w:val="000000" w:themeColor="text1"/>
          <w:lang w:bidi="en-US"/>
        </w:rPr>
        <w:t xml:space="preserve"> per week</w:t>
      </w:r>
      <w:r w:rsidRPr="00D51D36">
        <w:rPr>
          <w:rFonts w:ascii="Garamond" w:hAnsi="Garamond"/>
          <w:iCs/>
          <w:color w:val="000000" w:themeColor="text1"/>
          <w:lang w:bidi="en-US"/>
        </w:rPr>
        <w:t xml:space="preserve"> </w:t>
      </w:r>
      <w:r>
        <w:rPr>
          <w:rFonts w:ascii="Garamond" w:hAnsi="Garamond"/>
          <w:iCs/>
          <w:color w:val="000000" w:themeColor="text1"/>
          <w:lang w:bidi="en-US"/>
        </w:rPr>
        <w:t>of outside work in preparing for class and completing assignments.</w:t>
      </w:r>
    </w:p>
    <w:p w14:paraId="02782672" w14:textId="77777777" w:rsidR="008F0B1A" w:rsidRDefault="008F0B1A" w:rsidP="008F0B1A">
      <w:pPr>
        <w:rPr>
          <w:rFonts w:ascii="Garamond" w:hAnsi="Garamond"/>
          <w:b/>
          <w:bCs/>
          <w:color w:val="000000" w:themeColor="text1"/>
          <w:sz w:val="28"/>
          <w:szCs w:val="28"/>
        </w:rPr>
      </w:pPr>
    </w:p>
    <w:p w14:paraId="56679F35" w14:textId="77777777" w:rsidR="008F0B1A" w:rsidRPr="00624688" w:rsidRDefault="008F0B1A" w:rsidP="008F0B1A">
      <w:pPr>
        <w:rPr>
          <w:rFonts w:ascii="Garamond" w:hAnsi="Garamond"/>
          <w:b/>
          <w:bCs/>
          <w:color w:val="000000" w:themeColor="text1"/>
          <w:sz w:val="28"/>
          <w:szCs w:val="28"/>
        </w:rPr>
      </w:pPr>
      <w:r w:rsidRPr="00624688">
        <w:rPr>
          <w:rFonts w:ascii="Garamond" w:hAnsi="Garamond"/>
          <w:b/>
          <w:bCs/>
          <w:color w:val="000000" w:themeColor="text1"/>
          <w:sz w:val="28"/>
          <w:szCs w:val="28"/>
        </w:rPr>
        <w:t>Grading &amp; Assignments</w:t>
      </w:r>
    </w:p>
    <w:p w14:paraId="60538C25" w14:textId="58CF710D" w:rsidR="008F0B1A" w:rsidRPr="00624688" w:rsidRDefault="008F0B1A" w:rsidP="008F0B1A">
      <w:pPr>
        <w:rPr>
          <w:rFonts w:ascii="Garamond" w:hAnsi="Garamond"/>
          <w:color w:val="000000" w:themeColor="text1"/>
        </w:rPr>
      </w:pPr>
      <w:r w:rsidRPr="00624688">
        <w:rPr>
          <w:rFonts w:ascii="Garamond" w:hAnsi="Garamond"/>
          <w:color w:val="000000" w:themeColor="text1"/>
        </w:rPr>
        <w:t>Grades will be based on weekly attendance and participation (</w:t>
      </w:r>
      <w:r w:rsidR="00375C04">
        <w:rPr>
          <w:rFonts w:ascii="Garamond" w:hAnsi="Garamond"/>
          <w:color w:val="000000" w:themeColor="text1"/>
        </w:rPr>
        <w:t>2</w:t>
      </w:r>
      <w:r>
        <w:rPr>
          <w:rFonts w:ascii="Garamond" w:hAnsi="Garamond"/>
          <w:color w:val="000000" w:themeColor="text1"/>
        </w:rPr>
        <w:t>0</w:t>
      </w:r>
      <w:r w:rsidRPr="00624688">
        <w:rPr>
          <w:rFonts w:ascii="Garamond" w:hAnsi="Garamond"/>
          <w:color w:val="000000" w:themeColor="text1"/>
        </w:rPr>
        <w:t xml:space="preserve">%), </w:t>
      </w:r>
      <w:r w:rsidR="00375C04">
        <w:rPr>
          <w:rFonts w:ascii="Garamond" w:hAnsi="Garamond"/>
          <w:color w:val="000000" w:themeColor="text1"/>
        </w:rPr>
        <w:t>analytic essays</w:t>
      </w:r>
      <w:r w:rsidRPr="00624688">
        <w:rPr>
          <w:rFonts w:ascii="Garamond" w:hAnsi="Garamond"/>
          <w:color w:val="000000" w:themeColor="text1"/>
        </w:rPr>
        <w:t xml:space="preserve"> (</w:t>
      </w:r>
      <w:r w:rsidR="00375C04">
        <w:rPr>
          <w:rFonts w:ascii="Garamond" w:hAnsi="Garamond"/>
          <w:color w:val="000000" w:themeColor="text1"/>
        </w:rPr>
        <w:t>25</w:t>
      </w:r>
      <w:r w:rsidRPr="00624688">
        <w:rPr>
          <w:rFonts w:ascii="Garamond" w:hAnsi="Garamond"/>
          <w:color w:val="000000" w:themeColor="text1"/>
        </w:rPr>
        <w:t xml:space="preserve">%), and a </w:t>
      </w:r>
      <w:r>
        <w:rPr>
          <w:rFonts w:ascii="Garamond" w:hAnsi="Garamond"/>
          <w:color w:val="000000" w:themeColor="text1"/>
        </w:rPr>
        <w:t>research paper</w:t>
      </w:r>
      <w:r w:rsidRPr="00624688">
        <w:rPr>
          <w:rFonts w:ascii="Garamond" w:hAnsi="Garamond"/>
          <w:color w:val="000000" w:themeColor="text1"/>
        </w:rPr>
        <w:t xml:space="preserve"> (</w:t>
      </w:r>
      <w:r w:rsidR="00375C04">
        <w:rPr>
          <w:rFonts w:ascii="Garamond" w:hAnsi="Garamond"/>
          <w:color w:val="000000" w:themeColor="text1"/>
        </w:rPr>
        <w:t>55</w:t>
      </w:r>
      <w:r w:rsidRPr="00624688">
        <w:rPr>
          <w:rFonts w:ascii="Garamond" w:hAnsi="Garamond"/>
          <w:color w:val="000000" w:themeColor="text1"/>
        </w:rPr>
        <w:t xml:space="preserve">%). </w:t>
      </w:r>
    </w:p>
    <w:p w14:paraId="00345AC3" w14:textId="77777777" w:rsidR="008F0B1A" w:rsidRPr="00624688" w:rsidRDefault="008F0B1A" w:rsidP="008F0B1A">
      <w:pPr>
        <w:rPr>
          <w:rFonts w:ascii="Garamond" w:hAnsi="Garamond"/>
          <w:color w:val="000000" w:themeColor="text1"/>
        </w:rPr>
      </w:pPr>
    </w:p>
    <w:p w14:paraId="738A8CDB" w14:textId="27612706" w:rsidR="008F0B1A" w:rsidRPr="00624688" w:rsidRDefault="008F0B1A" w:rsidP="008F0B1A">
      <w:pPr>
        <w:pStyle w:val="ListParagraph"/>
        <w:numPr>
          <w:ilvl w:val="0"/>
          <w:numId w:val="2"/>
        </w:numPr>
        <w:rPr>
          <w:rFonts w:ascii="Garamond" w:hAnsi="Garamond"/>
          <w:b/>
          <w:bCs/>
          <w:color w:val="000000" w:themeColor="text1"/>
        </w:rPr>
      </w:pPr>
      <w:r w:rsidRPr="00624688">
        <w:rPr>
          <w:rFonts w:ascii="Garamond" w:hAnsi="Garamond"/>
          <w:b/>
          <w:bCs/>
          <w:color w:val="000000" w:themeColor="text1"/>
        </w:rPr>
        <w:t xml:space="preserve">Classroom participation </w:t>
      </w:r>
      <w:r w:rsidRPr="00624688">
        <w:rPr>
          <w:rFonts w:ascii="Garamond" w:hAnsi="Garamond"/>
          <w:color w:val="000000" w:themeColor="text1"/>
        </w:rPr>
        <w:t>(</w:t>
      </w:r>
      <w:r w:rsidR="00151DA6">
        <w:rPr>
          <w:rFonts w:ascii="Garamond" w:hAnsi="Garamond"/>
          <w:color w:val="000000" w:themeColor="text1"/>
        </w:rPr>
        <w:t>20</w:t>
      </w:r>
      <w:r w:rsidRPr="00624688">
        <w:rPr>
          <w:rFonts w:ascii="Garamond" w:hAnsi="Garamond"/>
          <w:color w:val="000000" w:themeColor="text1"/>
        </w:rPr>
        <w:t>%): Just like having water balloon fights, thinking through complex issues is most productive and fun when done in the company of others. Students are expected to demonstrate their engagement with the readings by actively listening and contributing to in-class discussions.</w:t>
      </w:r>
    </w:p>
    <w:p w14:paraId="254A993C" w14:textId="02557E04" w:rsidR="008F0B1A" w:rsidRPr="00DD75A4" w:rsidRDefault="000C2F66" w:rsidP="00DD75A4">
      <w:pPr>
        <w:pStyle w:val="ListParagraph"/>
        <w:numPr>
          <w:ilvl w:val="0"/>
          <w:numId w:val="2"/>
        </w:numPr>
        <w:rPr>
          <w:rFonts w:ascii="Garamond" w:hAnsi="Garamond"/>
          <w:b/>
          <w:bCs/>
          <w:color w:val="000000" w:themeColor="text1"/>
        </w:rPr>
      </w:pPr>
      <w:r>
        <w:rPr>
          <w:rFonts w:ascii="Garamond" w:hAnsi="Garamond"/>
          <w:b/>
          <w:bCs/>
          <w:color w:val="000000" w:themeColor="text1"/>
        </w:rPr>
        <w:t>Analytic</w:t>
      </w:r>
      <w:r w:rsidR="003D6E01">
        <w:rPr>
          <w:rFonts w:ascii="Garamond" w:hAnsi="Garamond"/>
          <w:b/>
          <w:bCs/>
          <w:color w:val="000000" w:themeColor="text1"/>
        </w:rPr>
        <w:t>al</w:t>
      </w:r>
      <w:r>
        <w:rPr>
          <w:rFonts w:ascii="Garamond" w:hAnsi="Garamond"/>
          <w:b/>
          <w:bCs/>
          <w:color w:val="000000" w:themeColor="text1"/>
        </w:rPr>
        <w:t xml:space="preserve"> essays</w:t>
      </w:r>
      <w:r w:rsidR="008F0B1A" w:rsidRPr="00624688">
        <w:rPr>
          <w:rFonts w:ascii="Garamond" w:hAnsi="Garamond"/>
          <w:b/>
          <w:bCs/>
          <w:color w:val="000000" w:themeColor="text1"/>
        </w:rPr>
        <w:t xml:space="preserve"> </w:t>
      </w:r>
      <w:r w:rsidR="008F0B1A" w:rsidRPr="00624688">
        <w:rPr>
          <w:rFonts w:ascii="Garamond" w:hAnsi="Garamond"/>
          <w:color w:val="000000" w:themeColor="text1"/>
        </w:rPr>
        <w:t>(</w:t>
      </w:r>
      <w:r w:rsidR="00151DA6">
        <w:rPr>
          <w:rFonts w:ascii="Garamond" w:hAnsi="Garamond"/>
          <w:color w:val="000000" w:themeColor="text1"/>
        </w:rPr>
        <w:t>25</w:t>
      </w:r>
      <w:r w:rsidR="008F0B1A" w:rsidRPr="00624688">
        <w:rPr>
          <w:rFonts w:ascii="Garamond" w:hAnsi="Garamond"/>
          <w:color w:val="000000" w:themeColor="text1"/>
        </w:rPr>
        <w:t xml:space="preserve">%): </w:t>
      </w:r>
      <w:r w:rsidR="008F0B1A">
        <w:rPr>
          <w:rFonts w:ascii="Garamond" w:hAnsi="Garamond"/>
          <w:color w:val="000000" w:themeColor="text1"/>
        </w:rPr>
        <w:t xml:space="preserve">For </w:t>
      </w:r>
      <w:r w:rsidR="00231FC5">
        <w:rPr>
          <w:rFonts w:ascii="Garamond" w:hAnsi="Garamond"/>
          <w:color w:val="000000" w:themeColor="text1"/>
        </w:rPr>
        <w:t>three</w:t>
      </w:r>
      <w:r w:rsidR="008F0B1A">
        <w:rPr>
          <w:rFonts w:ascii="Garamond" w:hAnsi="Garamond"/>
          <w:color w:val="000000" w:themeColor="text1"/>
        </w:rPr>
        <w:t xml:space="preserve"> of the class sessions, </w:t>
      </w:r>
      <w:r w:rsidR="008F0B1A" w:rsidRPr="00624688">
        <w:rPr>
          <w:rFonts w:ascii="Garamond" w:hAnsi="Garamond"/>
          <w:color w:val="000000" w:themeColor="text1"/>
        </w:rPr>
        <w:t xml:space="preserve">students will submit </w:t>
      </w:r>
      <w:r w:rsidR="00DD75A4">
        <w:rPr>
          <w:rFonts w:ascii="Garamond" w:hAnsi="Garamond"/>
          <w:color w:val="000000" w:themeColor="text1"/>
        </w:rPr>
        <w:t xml:space="preserve">a short essay </w:t>
      </w:r>
      <w:r w:rsidR="008F0B1A" w:rsidRPr="00624688">
        <w:rPr>
          <w:rFonts w:ascii="Garamond" w:hAnsi="Garamond"/>
          <w:color w:val="000000" w:themeColor="text1"/>
        </w:rPr>
        <w:t>(</w:t>
      </w:r>
      <w:r>
        <w:rPr>
          <w:rFonts w:ascii="Garamond" w:hAnsi="Garamond"/>
          <w:color w:val="000000" w:themeColor="text1"/>
        </w:rPr>
        <w:t>~</w:t>
      </w:r>
      <w:r w:rsidR="00DD75A4">
        <w:rPr>
          <w:rFonts w:ascii="Garamond" w:hAnsi="Garamond"/>
          <w:color w:val="000000" w:themeColor="text1"/>
        </w:rPr>
        <w:t>750 words</w:t>
      </w:r>
      <w:r w:rsidR="008F0B1A" w:rsidRPr="00624688">
        <w:rPr>
          <w:rFonts w:ascii="Garamond" w:hAnsi="Garamond"/>
          <w:color w:val="000000" w:themeColor="text1"/>
        </w:rPr>
        <w:t xml:space="preserve">) to the course discussion board </w:t>
      </w:r>
      <w:r w:rsidR="008F0B1A">
        <w:rPr>
          <w:rFonts w:ascii="Garamond" w:hAnsi="Garamond"/>
          <w:color w:val="000000" w:themeColor="text1"/>
        </w:rPr>
        <w:t xml:space="preserve">that </w:t>
      </w:r>
      <w:r w:rsidR="00DD75A4">
        <w:rPr>
          <w:rFonts w:ascii="Garamond" w:hAnsi="Garamond"/>
          <w:color w:val="000000" w:themeColor="text1"/>
        </w:rPr>
        <w:t>provides a critical analysis of all the week’s readings</w:t>
      </w:r>
      <w:r w:rsidR="008F0B1A" w:rsidRPr="00DD75A4">
        <w:rPr>
          <w:rFonts w:ascii="Garamond" w:hAnsi="Garamond"/>
          <w:color w:val="000000" w:themeColor="text1"/>
        </w:rPr>
        <w:t xml:space="preserve">. You could identify key points of contention among that day’s readings, connections between the material and previous course readings, or weaknesses of evidence or logic. Students will sign up for the days they plan to cover during the first class. </w:t>
      </w:r>
      <w:r w:rsidR="008F0B1A" w:rsidRPr="00DD75A4">
        <w:rPr>
          <w:rFonts w:ascii="Garamond" w:hAnsi="Garamond"/>
          <w:i/>
          <w:iCs/>
          <w:color w:val="000000" w:themeColor="text1"/>
        </w:rPr>
        <w:t xml:space="preserve">Please post your memo by </w:t>
      </w:r>
      <w:r w:rsidR="00DD75A4">
        <w:rPr>
          <w:rFonts w:ascii="Garamond" w:hAnsi="Garamond"/>
          <w:i/>
          <w:iCs/>
          <w:color w:val="000000" w:themeColor="text1"/>
        </w:rPr>
        <w:t>10:00AM</w:t>
      </w:r>
      <w:r w:rsidR="008F0B1A" w:rsidRPr="00DD75A4">
        <w:rPr>
          <w:rFonts w:ascii="Garamond" w:hAnsi="Garamond"/>
          <w:i/>
          <w:iCs/>
          <w:color w:val="000000" w:themeColor="text1"/>
        </w:rPr>
        <w:t xml:space="preserve"> Eastern Time</w:t>
      </w:r>
      <w:r w:rsidR="00DD75A4">
        <w:rPr>
          <w:rFonts w:ascii="Garamond" w:hAnsi="Garamond"/>
          <w:i/>
          <w:iCs/>
          <w:color w:val="000000" w:themeColor="text1"/>
        </w:rPr>
        <w:t xml:space="preserve"> on Thursday (the day of class).</w:t>
      </w:r>
    </w:p>
    <w:p w14:paraId="5239B96F" w14:textId="3D88590C" w:rsidR="00375C04" w:rsidRDefault="00DD75A4" w:rsidP="00E27B83">
      <w:pPr>
        <w:pStyle w:val="ListParagraph"/>
        <w:numPr>
          <w:ilvl w:val="0"/>
          <w:numId w:val="2"/>
        </w:numPr>
        <w:rPr>
          <w:rFonts w:ascii="Garamond" w:hAnsi="Garamond"/>
          <w:color w:val="000000" w:themeColor="text1"/>
        </w:rPr>
      </w:pPr>
      <w:r w:rsidRPr="00E27B83">
        <w:rPr>
          <w:rFonts w:ascii="Garamond" w:hAnsi="Garamond"/>
          <w:b/>
          <w:bCs/>
          <w:color w:val="000000" w:themeColor="text1"/>
        </w:rPr>
        <w:t>Research paper</w:t>
      </w:r>
      <w:r w:rsidR="008F0B1A" w:rsidRPr="00E27B83">
        <w:rPr>
          <w:rFonts w:ascii="Garamond" w:hAnsi="Garamond"/>
          <w:b/>
          <w:bCs/>
          <w:color w:val="000000" w:themeColor="text1"/>
        </w:rPr>
        <w:t xml:space="preserve"> </w:t>
      </w:r>
      <w:r w:rsidR="008F0B1A" w:rsidRPr="00E27B83">
        <w:rPr>
          <w:rFonts w:ascii="Garamond" w:hAnsi="Garamond"/>
          <w:color w:val="000000" w:themeColor="text1"/>
        </w:rPr>
        <w:t>(</w:t>
      </w:r>
      <w:r w:rsidR="000C2F66" w:rsidRPr="00E27B83">
        <w:rPr>
          <w:rFonts w:ascii="Garamond" w:hAnsi="Garamond"/>
          <w:color w:val="000000" w:themeColor="text1"/>
        </w:rPr>
        <w:t>5</w:t>
      </w:r>
      <w:r w:rsidR="00151DA6" w:rsidRPr="00E27B83">
        <w:rPr>
          <w:rFonts w:ascii="Garamond" w:hAnsi="Garamond"/>
          <w:color w:val="000000" w:themeColor="text1"/>
        </w:rPr>
        <w:t>5</w:t>
      </w:r>
      <w:r w:rsidR="008F0B1A" w:rsidRPr="00E27B83">
        <w:rPr>
          <w:rFonts w:ascii="Garamond" w:hAnsi="Garamond"/>
          <w:color w:val="000000" w:themeColor="text1"/>
        </w:rPr>
        <w:t xml:space="preserve">%): </w:t>
      </w:r>
      <w:r w:rsidR="00456BFE" w:rsidRPr="00E27B83">
        <w:rPr>
          <w:rFonts w:ascii="Garamond" w:hAnsi="Garamond"/>
          <w:color w:val="000000" w:themeColor="text1"/>
        </w:rPr>
        <w:t xml:space="preserve">In this assignment, you will write a research paper on the politics of China’s innovation system. </w:t>
      </w:r>
      <w:r w:rsidR="00E27B83" w:rsidRPr="00E27B83">
        <w:rPr>
          <w:rFonts w:ascii="Garamond" w:hAnsi="Garamond"/>
          <w:color w:val="000000" w:themeColor="text1"/>
        </w:rPr>
        <w:t xml:space="preserve">You can </w:t>
      </w:r>
      <w:r w:rsidR="00E27B83">
        <w:rPr>
          <w:rFonts w:ascii="Garamond" w:hAnsi="Garamond"/>
          <w:color w:val="000000" w:themeColor="text1"/>
        </w:rPr>
        <w:t>choose which political factors you will research, and y</w:t>
      </w:r>
      <w:r w:rsidR="00E27B83" w:rsidRPr="00E27B83">
        <w:rPr>
          <w:rFonts w:ascii="Garamond" w:hAnsi="Garamond"/>
          <w:color w:val="000000" w:themeColor="text1"/>
        </w:rPr>
        <w:t>ou can research a technological domain of your choosing or study the broader technological landscape.</w:t>
      </w:r>
      <w:r w:rsidR="00E27B83">
        <w:rPr>
          <w:rFonts w:ascii="Garamond" w:hAnsi="Garamond"/>
          <w:color w:val="000000" w:themeColor="text1"/>
        </w:rPr>
        <w:t xml:space="preserve"> The paper</w:t>
      </w:r>
      <w:r w:rsidR="00456BFE" w:rsidRPr="00E27B83">
        <w:rPr>
          <w:rFonts w:ascii="Garamond" w:hAnsi="Garamond"/>
          <w:color w:val="000000" w:themeColor="text1"/>
        </w:rPr>
        <w:t xml:space="preserve"> should try to develop an explanation for your topic of interest (“why” or “how” questions).</w:t>
      </w:r>
      <w:r w:rsidR="00E27B83">
        <w:rPr>
          <w:rFonts w:ascii="Garamond" w:hAnsi="Garamond"/>
          <w:color w:val="000000" w:themeColor="text1"/>
        </w:rPr>
        <w:t xml:space="preserve"> </w:t>
      </w:r>
      <w:r w:rsidR="008F0B1A" w:rsidRPr="00E27B83">
        <w:rPr>
          <w:rFonts w:ascii="Garamond" w:hAnsi="Garamond"/>
          <w:color w:val="000000" w:themeColor="text1"/>
        </w:rPr>
        <w:t xml:space="preserve">These </w:t>
      </w:r>
      <w:r w:rsidRPr="00E27B83">
        <w:rPr>
          <w:rFonts w:ascii="Garamond" w:hAnsi="Garamond"/>
          <w:color w:val="000000" w:themeColor="text1"/>
        </w:rPr>
        <w:t>papers</w:t>
      </w:r>
      <w:r w:rsidR="008F0B1A" w:rsidRPr="00E27B83">
        <w:rPr>
          <w:rFonts w:ascii="Garamond" w:hAnsi="Garamond"/>
          <w:color w:val="000000" w:themeColor="text1"/>
        </w:rPr>
        <w:t xml:space="preserve"> should be roughly </w:t>
      </w:r>
      <w:r w:rsidRPr="00E27B83">
        <w:rPr>
          <w:rFonts w:ascii="Garamond" w:hAnsi="Garamond"/>
          <w:color w:val="000000" w:themeColor="text1"/>
        </w:rPr>
        <w:t>20 pages single-spaced</w:t>
      </w:r>
      <w:r w:rsidR="008F0B1A" w:rsidRPr="00E27B83">
        <w:rPr>
          <w:rFonts w:ascii="Garamond" w:hAnsi="Garamond"/>
          <w:color w:val="000000" w:themeColor="text1"/>
        </w:rPr>
        <w:t xml:space="preserve"> (</w:t>
      </w:r>
      <w:r w:rsidRPr="00E27B83">
        <w:rPr>
          <w:rFonts w:ascii="Garamond" w:hAnsi="Garamond"/>
          <w:color w:val="000000" w:themeColor="text1"/>
        </w:rPr>
        <w:t>~</w:t>
      </w:r>
      <w:r w:rsidR="00606704">
        <w:rPr>
          <w:rFonts w:ascii="Garamond" w:hAnsi="Garamond"/>
          <w:color w:val="000000" w:themeColor="text1"/>
        </w:rPr>
        <w:t>8,000-</w:t>
      </w:r>
      <w:r w:rsidRPr="00E27B83">
        <w:rPr>
          <w:rFonts w:ascii="Garamond" w:hAnsi="Garamond"/>
          <w:color w:val="000000" w:themeColor="text1"/>
        </w:rPr>
        <w:t>10</w:t>
      </w:r>
      <w:r w:rsidR="008F0B1A" w:rsidRPr="00E27B83">
        <w:rPr>
          <w:rFonts w:ascii="Garamond" w:hAnsi="Garamond"/>
          <w:color w:val="000000" w:themeColor="text1"/>
        </w:rPr>
        <w:t>,000 words</w:t>
      </w:r>
      <w:r w:rsidR="00151DA6" w:rsidRPr="00E27B83">
        <w:rPr>
          <w:rFonts w:ascii="Garamond" w:hAnsi="Garamond"/>
          <w:color w:val="000000" w:themeColor="text1"/>
        </w:rPr>
        <w:t>, excluding bibliography</w:t>
      </w:r>
      <w:r w:rsidR="008F0B1A" w:rsidRPr="00E27B83">
        <w:rPr>
          <w:rFonts w:ascii="Garamond" w:hAnsi="Garamond"/>
          <w:color w:val="000000" w:themeColor="text1"/>
        </w:rPr>
        <w:t xml:space="preserve">). </w:t>
      </w:r>
    </w:p>
    <w:p w14:paraId="075DBDDA" w14:textId="3E215623" w:rsidR="00375C04" w:rsidRPr="00224049" w:rsidRDefault="00375C04" w:rsidP="00375C04">
      <w:pPr>
        <w:ind w:left="720"/>
        <w:rPr>
          <w:rFonts w:ascii="Garamond" w:hAnsi="Garamond"/>
          <w:color w:val="000000" w:themeColor="text1"/>
        </w:rPr>
      </w:pPr>
      <w:r w:rsidRPr="00375C04">
        <w:rPr>
          <w:rFonts w:ascii="Garamond" w:hAnsi="Garamond"/>
          <w:i/>
          <w:iCs/>
          <w:color w:val="000000" w:themeColor="text1"/>
        </w:rPr>
        <w:lastRenderedPageBreak/>
        <w:t>*</w:t>
      </w:r>
      <w:r w:rsidR="00224049">
        <w:rPr>
          <w:rFonts w:ascii="Garamond" w:hAnsi="Garamond"/>
          <w:i/>
          <w:iCs/>
          <w:color w:val="000000" w:themeColor="text1"/>
        </w:rPr>
        <w:t xml:space="preserve">Outline and annotated bibliography due by November 16, at 11:59PM Eastern Time. </w:t>
      </w:r>
      <w:r w:rsidR="00224049">
        <w:rPr>
          <w:rFonts w:ascii="Garamond" w:hAnsi="Garamond"/>
          <w:color w:val="000000" w:themeColor="text1"/>
        </w:rPr>
        <w:t>The outline will be graded (15% of final grade; final research paper is remaining 40% of final grade)</w:t>
      </w:r>
    </w:p>
    <w:p w14:paraId="39E55569" w14:textId="0B8BA5A1" w:rsidR="008F0B1A" w:rsidRPr="00375C04" w:rsidRDefault="00DD75A4" w:rsidP="00375C04">
      <w:pPr>
        <w:pStyle w:val="ListParagraph"/>
        <w:rPr>
          <w:rFonts w:ascii="Garamond" w:hAnsi="Garamond"/>
          <w:i/>
          <w:iCs/>
          <w:color w:val="000000" w:themeColor="text1"/>
        </w:rPr>
      </w:pPr>
      <w:r w:rsidRPr="00375C04">
        <w:rPr>
          <w:rFonts w:ascii="Garamond" w:hAnsi="Garamond"/>
          <w:i/>
          <w:iCs/>
          <w:color w:val="000000" w:themeColor="text1"/>
        </w:rPr>
        <w:t>*Final paper due by December 18, at 11:59PM Eastern Time.</w:t>
      </w:r>
    </w:p>
    <w:p w14:paraId="31759B25" w14:textId="77777777" w:rsidR="008F0B1A" w:rsidRDefault="008F0B1A" w:rsidP="008F0B1A">
      <w:pPr>
        <w:rPr>
          <w:rFonts w:ascii="Garamond" w:hAnsi="Garamond"/>
          <w:color w:val="000000" w:themeColor="text1"/>
        </w:rPr>
      </w:pPr>
    </w:p>
    <w:p w14:paraId="07CDA84C" w14:textId="77777777" w:rsidR="008F0B1A" w:rsidRDefault="008F0B1A" w:rsidP="008F0B1A">
      <w:pPr>
        <w:rPr>
          <w:rFonts w:ascii="Garamond" w:hAnsi="Garamond"/>
          <w:color w:val="000000" w:themeColor="text1"/>
        </w:rPr>
      </w:pPr>
      <w:r w:rsidRPr="00823B40">
        <w:rPr>
          <w:rFonts w:ascii="Garamond" w:hAnsi="Garamond"/>
          <w:i/>
          <w:iCs/>
          <w:color w:val="000000" w:themeColor="text1"/>
        </w:rPr>
        <w:t>Grading scale</w:t>
      </w:r>
      <w:r>
        <w:rPr>
          <w:rFonts w:ascii="Garamond" w:hAnsi="Garamond"/>
          <w:i/>
          <w:iCs/>
          <w:color w:val="000000" w:themeColor="text1"/>
        </w:rPr>
        <w:t xml:space="preserve">: </w:t>
      </w:r>
      <w:r>
        <w:rPr>
          <w:rFonts w:ascii="Garamond" w:hAnsi="Garamond"/>
          <w:color w:val="000000" w:themeColor="text1"/>
        </w:rPr>
        <w:t>All assignments are graded on a 100-point scale. I then calculate your final grade based on the weighting scheme. After rounding final grades up to the nearest whole numbers, I use the conventional grading scale:</w:t>
      </w:r>
    </w:p>
    <w:p w14:paraId="77BE1484" w14:textId="77777777" w:rsidR="008F0B1A" w:rsidRPr="00823B40" w:rsidRDefault="008F0B1A" w:rsidP="008F0B1A">
      <w:pPr>
        <w:ind w:left="720"/>
        <w:rPr>
          <w:rFonts w:ascii="Garamond" w:hAnsi="Garamond"/>
          <w:color w:val="000000" w:themeColor="text1"/>
        </w:rPr>
      </w:pPr>
      <w:r>
        <w:rPr>
          <w:rFonts w:ascii="Garamond" w:hAnsi="Garamond"/>
          <w:color w:val="000000" w:themeColor="text1"/>
        </w:rPr>
        <w:t xml:space="preserve">A+ = </w:t>
      </w:r>
      <w:r w:rsidRPr="00823B40">
        <w:rPr>
          <w:rFonts w:ascii="Garamond" w:hAnsi="Garamond"/>
          <w:color w:val="000000" w:themeColor="text1"/>
        </w:rPr>
        <w:t>97-100</w:t>
      </w:r>
      <w:r>
        <w:rPr>
          <w:rFonts w:ascii="Garamond" w:hAnsi="Garamond"/>
          <w:color w:val="000000" w:themeColor="text1"/>
        </w:rPr>
        <w:t xml:space="preserve">; A = </w:t>
      </w:r>
      <w:r w:rsidRPr="00823B40">
        <w:rPr>
          <w:rFonts w:ascii="Garamond" w:hAnsi="Garamond"/>
          <w:color w:val="000000" w:themeColor="text1"/>
        </w:rPr>
        <w:t>94-9</w:t>
      </w:r>
      <w:r>
        <w:rPr>
          <w:rFonts w:ascii="Garamond" w:hAnsi="Garamond"/>
          <w:color w:val="000000" w:themeColor="text1"/>
        </w:rPr>
        <w:t xml:space="preserve">6; </w:t>
      </w:r>
      <w:r w:rsidRPr="00823B40">
        <w:rPr>
          <w:rFonts w:ascii="Garamond" w:hAnsi="Garamond"/>
          <w:color w:val="000000" w:themeColor="text1"/>
        </w:rPr>
        <w:t>A-</w:t>
      </w:r>
      <w:r>
        <w:rPr>
          <w:rFonts w:ascii="Garamond" w:hAnsi="Garamond"/>
          <w:color w:val="000000" w:themeColor="text1"/>
        </w:rPr>
        <w:t xml:space="preserve"> = </w:t>
      </w:r>
      <w:r w:rsidRPr="00823B40">
        <w:rPr>
          <w:rFonts w:ascii="Garamond" w:hAnsi="Garamond"/>
          <w:color w:val="000000" w:themeColor="text1"/>
        </w:rPr>
        <w:t>90-93</w:t>
      </w:r>
      <w:r>
        <w:rPr>
          <w:rFonts w:ascii="Garamond" w:hAnsi="Garamond"/>
          <w:color w:val="000000" w:themeColor="text1"/>
        </w:rPr>
        <w:t xml:space="preserve">; B+ = </w:t>
      </w:r>
      <w:r w:rsidRPr="00823B40">
        <w:rPr>
          <w:rFonts w:ascii="Garamond" w:hAnsi="Garamond"/>
          <w:color w:val="000000" w:themeColor="text1"/>
        </w:rPr>
        <w:t>87-89</w:t>
      </w:r>
      <w:r>
        <w:rPr>
          <w:rFonts w:ascii="Garamond" w:hAnsi="Garamond"/>
          <w:color w:val="000000" w:themeColor="text1"/>
        </w:rPr>
        <w:t>; B = 84-86; B- = 80-83, and so on.</w:t>
      </w:r>
    </w:p>
    <w:p w14:paraId="522612E6" w14:textId="77777777" w:rsidR="008F0B1A" w:rsidRPr="00624688" w:rsidRDefault="008F0B1A" w:rsidP="008F0B1A">
      <w:pPr>
        <w:rPr>
          <w:rFonts w:ascii="Garamond" w:hAnsi="Garamond"/>
          <w:color w:val="000000" w:themeColor="text1"/>
        </w:rPr>
      </w:pPr>
    </w:p>
    <w:p w14:paraId="19AFE0A4" w14:textId="77777777" w:rsidR="008F0B1A" w:rsidRPr="00624688" w:rsidRDefault="008F0B1A" w:rsidP="008F0B1A">
      <w:pPr>
        <w:rPr>
          <w:rFonts w:ascii="Garamond" w:hAnsi="Garamond"/>
          <w:b/>
          <w:bCs/>
          <w:color w:val="000000" w:themeColor="text1"/>
          <w:sz w:val="28"/>
          <w:szCs w:val="28"/>
        </w:rPr>
      </w:pPr>
      <w:r w:rsidRPr="00624688">
        <w:rPr>
          <w:rFonts w:ascii="Garamond" w:hAnsi="Garamond"/>
          <w:b/>
          <w:bCs/>
          <w:color w:val="000000" w:themeColor="text1"/>
          <w:sz w:val="28"/>
          <w:szCs w:val="28"/>
        </w:rPr>
        <w:t>Course Schedule (abbreviated)</w:t>
      </w:r>
    </w:p>
    <w:p w14:paraId="0B49BA50" w14:textId="77777777" w:rsidR="008F0B1A" w:rsidRPr="00624688" w:rsidRDefault="008F0B1A" w:rsidP="008F0B1A">
      <w:pPr>
        <w:rPr>
          <w:rFonts w:ascii="Garamond" w:hAnsi="Garamond"/>
          <w:color w:val="000000" w:themeColor="text1"/>
        </w:rPr>
      </w:pPr>
    </w:p>
    <w:tbl>
      <w:tblPr>
        <w:tblStyle w:val="TableGrid"/>
        <w:tblW w:w="0" w:type="auto"/>
        <w:tblLook w:val="04A0" w:firstRow="1" w:lastRow="0" w:firstColumn="1" w:lastColumn="0" w:noHBand="0" w:noVBand="1"/>
      </w:tblPr>
      <w:tblGrid>
        <w:gridCol w:w="1075"/>
        <w:gridCol w:w="1530"/>
        <w:gridCol w:w="6745"/>
      </w:tblGrid>
      <w:tr w:rsidR="008F0B1A" w:rsidRPr="00624688" w14:paraId="59E488F5" w14:textId="77777777" w:rsidTr="00110D34">
        <w:tc>
          <w:tcPr>
            <w:tcW w:w="1075" w:type="dxa"/>
          </w:tcPr>
          <w:p w14:paraId="267D5486" w14:textId="77777777" w:rsidR="008F0B1A" w:rsidRPr="00624688" w:rsidRDefault="008F0B1A" w:rsidP="00110D34">
            <w:pPr>
              <w:jc w:val="center"/>
              <w:rPr>
                <w:rFonts w:ascii="Garamond" w:hAnsi="Garamond"/>
                <w:b/>
                <w:bCs/>
                <w:color w:val="000000" w:themeColor="text1"/>
              </w:rPr>
            </w:pPr>
            <w:r w:rsidRPr="00624688">
              <w:rPr>
                <w:rFonts w:ascii="Garamond" w:hAnsi="Garamond"/>
                <w:b/>
                <w:bCs/>
                <w:color w:val="000000" w:themeColor="text1"/>
              </w:rPr>
              <w:t>Week</w:t>
            </w:r>
          </w:p>
        </w:tc>
        <w:tc>
          <w:tcPr>
            <w:tcW w:w="1530" w:type="dxa"/>
          </w:tcPr>
          <w:p w14:paraId="31205AC5" w14:textId="77777777" w:rsidR="008F0B1A" w:rsidRPr="00624688" w:rsidRDefault="008F0B1A" w:rsidP="00110D34">
            <w:pPr>
              <w:jc w:val="center"/>
              <w:rPr>
                <w:rFonts w:ascii="Garamond" w:hAnsi="Garamond"/>
                <w:b/>
                <w:bCs/>
                <w:color w:val="000000" w:themeColor="text1"/>
              </w:rPr>
            </w:pPr>
            <w:r w:rsidRPr="00624688">
              <w:rPr>
                <w:rFonts w:ascii="Garamond" w:hAnsi="Garamond"/>
                <w:b/>
                <w:bCs/>
                <w:color w:val="000000" w:themeColor="text1"/>
              </w:rPr>
              <w:t>Class Date</w:t>
            </w:r>
          </w:p>
        </w:tc>
        <w:tc>
          <w:tcPr>
            <w:tcW w:w="6745" w:type="dxa"/>
          </w:tcPr>
          <w:p w14:paraId="4146F2FC" w14:textId="77777777" w:rsidR="008F0B1A" w:rsidRPr="00624688" w:rsidRDefault="008F0B1A" w:rsidP="00110D34">
            <w:pPr>
              <w:rPr>
                <w:rFonts w:ascii="Garamond" w:hAnsi="Garamond"/>
                <w:b/>
                <w:bCs/>
                <w:color w:val="000000" w:themeColor="text1"/>
              </w:rPr>
            </w:pPr>
            <w:r w:rsidRPr="00624688">
              <w:rPr>
                <w:rFonts w:ascii="Garamond" w:hAnsi="Garamond"/>
                <w:b/>
                <w:bCs/>
                <w:color w:val="000000" w:themeColor="text1"/>
              </w:rPr>
              <w:t>Weekly Topics</w:t>
            </w:r>
          </w:p>
        </w:tc>
      </w:tr>
      <w:tr w:rsidR="008F0B1A" w:rsidRPr="00624688" w14:paraId="67715645" w14:textId="77777777" w:rsidTr="00110D34">
        <w:tc>
          <w:tcPr>
            <w:tcW w:w="1075" w:type="dxa"/>
          </w:tcPr>
          <w:p w14:paraId="2F670FEC"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w:t>
            </w:r>
          </w:p>
        </w:tc>
        <w:tc>
          <w:tcPr>
            <w:tcW w:w="1530" w:type="dxa"/>
          </w:tcPr>
          <w:p w14:paraId="1FDAA04F" w14:textId="29015BFF" w:rsidR="008F0B1A" w:rsidRPr="00624688" w:rsidRDefault="008F0B1A" w:rsidP="00110D34">
            <w:pPr>
              <w:jc w:val="center"/>
              <w:rPr>
                <w:rFonts w:ascii="Garamond" w:hAnsi="Garamond"/>
                <w:color w:val="000000" w:themeColor="text1"/>
              </w:rPr>
            </w:pPr>
            <w:r>
              <w:rPr>
                <w:rFonts w:ascii="Garamond" w:hAnsi="Garamond"/>
                <w:color w:val="000000" w:themeColor="text1"/>
              </w:rPr>
              <w:t>9/1</w:t>
            </w:r>
          </w:p>
        </w:tc>
        <w:tc>
          <w:tcPr>
            <w:tcW w:w="6745" w:type="dxa"/>
          </w:tcPr>
          <w:p w14:paraId="2144CCCB" w14:textId="77777777" w:rsidR="008F0B1A" w:rsidRPr="00624688" w:rsidRDefault="008F0B1A" w:rsidP="00110D34">
            <w:pPr>
              <w:rPr>
                <w:rFonts w:ascii="Garamond" w:hAnsi="Garamond"/>
                <w:color w:val="000000" w:themeColor="text1"/>
              </w:rPr>
            </w:pPr>
            <w:r w:rsidRPr="00624688">
              <w:rPr>
                <w:rFonts w:ascii="Garamond" w:hAnsi="Garamond"/>
                <w:color w:val="000000" w:themeColor="text1"/>
              </w:rPr>
              <w:t>Introduction</w:t>
            </w:r>
            <w:r>
              <w:rPr>
                <w:rFonts w:ascii="Garamond" w:hAnsi="Garamond"/>
                <w:color w:val="000000" w:themeColor="text1"/>
              </w:rPr>
              <w:t xml:space="preserve"> and course overview</w:t>
            </w:r>
          </w:p>
        </w:tc>
      </w:tr>
      <w:tr w:rsidR="008F0B1A" w:rsidRPr="00624688" w14:paraId="57096271" w14:textId="77777777" w:rsidTr="00110D34">
        <w:tc>
          <w:tcPr>
            <w:tcW w:w="1075" w:type="dxa"/>
          </w:tcPr>
          <w:p w14:paraId="02077CB2"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2</w:t>
            </w:r>
          </w:p>
        </w:tc>
        <w:tc>
          <w:tcPr>
            <w:tcW w:w="1530" w:type="dxa"/>
          </w:tcPr>
          <w:p w14:paraId="74477427" w14:textId="7708CD07" w:rsidR="008F0B1A" w:rsidRPr="00624688" w:rsidRDefault="008F0B1A" w:rsidP="00110D34">
            <w:pPr>
              <w:jc w:val="center"/>
              <w:rPr>
                <w:rFonts w:ascii="Garamond" w:hAnsi="Garamond"/>
                <w:color w:val="000000" w:themeColor="text1"/>
              </w:rPr>
            </w:pPr>
            <w:r>
              <w:rPr>
                <w:rFonts w:ascii="Garamond" w:hAnsi="Garamond"/>
                <w:color w:val="000000" w:themeColor="text1"/>
              </w:rPr>
              <w:t>9/8</w:t>
            </w:r>
          </w:p>
        </w:tc>
        <w:tc>
          <w:tcPr>
            <w:tcW w:w="6745" w:type="dxa"/>
          </w:tcPr>
          <w:p w14:paraId="744004E9" w14:textId="4CF09CE9" w:rsidR="008F0B1A" w:rsidRPr="00624688" w:rsidRDefault="0017021B" w:rsidP="00110D34">
            <w:pPr>
              <w:rPr>
                <w:rFonts w:ascii="Garamond" w:hAnsi="Garamond"/>
                <w:color w:val="000000" w:themeColor="text1"/>
              </w:rPr>
            </w:pPr>
            <w:r>
              <w:rPr>
                <w:rFonts w:ascii="Garamond" w:hAnsi="Garamond"/>
                <w:color w:val="000000" w:themeColor="text1"/>
              </w:rPr>
              <w:t>What is China’s innovation system?</w:t>
            </w:r>
            <w:r w:rsidR="008F0B1A" w:rsidRPr="00624688">
              <w:rPr>
                <w:rFonts w:ascii="Garamond" w:hAnsi="Garamond"/>
                <w:color w:val="000000" w:themeColor="text1"/>
              </w:rPr>
              <w:t xml:space="preserve"> </w:t>
            </w:r>
          </w:p>
        </w:tc>
      </w:tr>
      <w:tr w:rsidR="008F0B1A" w:rsidRPr="00624688" w14:paraId="5538BEC6" w14:textId="77777777" w:rsidTr="00110D34">
        <w:tc>
          <w:tcPr>
            <w:tcW w:w="1075" w:type="dxa"/>
          </w:tcPr>
          <w:p w14:paraId="1E127660"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3</w:t>
            </w:r>
          </w:p>
        </w:tc>
        <w:tc>
          <w:tcPr>
            <w:tcW w:w="1530" w:type="dxa"/>
          </w:tcPr>
          <w:p w14:paraId="4553F4E0" w14:textId="26698ED9" w:rsidR="008F0B1A" w:rsidRPr="00624688" w:rsidRDefault="008F0B1A" w:rsidP="00110D34">
            <w:pPr>
              <w:jc w:val="center"/>
              <w:rPr>
                <w:rFonts w:ascii="Garamond" w:hAnsi="Garamond"/>
                <w:color w:val="000000" w:themeColor="text1"/>
              </w:rPr>
            </w:pPr>
            <w:r>
              <w:rPr>
                <w:rFonts w:ascii="Garamond" w:hAnsi="Garamond"/>
                <w:color w:val="000000" w:themeColor="text1"/>
              </w:rPr>
              <w:t>9/15</w:t>
            </w:r>
          </w:p>
        </w:tc>
        <w:tc>
          <w:tcPr>
            <w:tcW w:w="6745" w:type="dxa"/>
          </w:tcPr>
          <w:p w14:paraId="40E61176" w14:textId="12D4F4C5" w:rsidR="008F0B1A" w:rsidRPr="00624688" w:rsidRDefault="0017021B" w:rsidP="00110D34">
            <w:pPr>
              <w:rPr>
                <w:rFonts w:ascii="Garamond" w:hAnsi="Garamond"/>
                <w:color w:val="000000" w:themeColor="text1"/>
              </w:rPr>
            </w:pPr>
            <w:r>
              <w:rPr>
                <w:rFonts w:ascii="Garamond" w:hAnsi="Garamond"/>
                <w:color w:val="000000" w:themeColor="text1"/>
              </w:rPr>
              <w:t>Stakes of China’s innovation system</w:t>
            </w:r>
          </w:p>
        </w:tc>
      </w:tr>
      <w:tr w:rsidR="008F0B1A" w:rsidRPr="00624688" w14:paraId="2FE805DC" w14:textId="77777777" w:rsidTr="00110D34">
        <w:tc>
          <w:tcPr>
            <w:tcW w:w="1075" w:type="dxa"/>
          </w:tcPr>
          <w:p w14:paraId="7CFB82C6"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4</w:t>
            </w:r>
          </w:p>
        </w:tc>
        <w:tc>
          <w:tcPr>
            <w:tcW w:w="1530" w:type="dxa"/>
          </w:tcPr>
          <w:p w14:paraId="57D4E5C2" w14:textId="0889ED13" w:rsidR="008F0B1A" w:rsidRPr="00624688" w:rsidRDefault="008F0B1A" w:rsidP="00110D34">
            <w:pPr>
              <w:jc w:val="center"/>
              <w:rPr>
                <w:rFonts w:ascii="Garamond" w:hAnsi="Garamond"/>
                <w:color w:val="000000" w:themeColor="text1"/>
              </w:rPr>
            </w:pPr>
            <w:r>
              <w:rPr>
                <w:rFonts w:ascii="Garamond" w:hAnsi="Garamond"/>
                <w:color w:val="000000" w:themeColor="text1"/>
              </w:rPr>
              <w:t>9/22</w:t>
            </w:r>
          </w:p>
        </w:tc>
        <w:tc>
          <w:tcPr>
            <w:tcW w:w="6745" w:type="dxa"/>
          </w:tcPr>
          <w:p w14:paraId="1D7F18D3" w14:textId="65E87997" w:rsidR="008F0B1A" w:rsidRPr="00624688" w:rsidRDefault="00AE76D2" w:rsidP="00110D34">
            <w:pPr>
              <w:rPr>
                <w:rFonts w:ascii="Garamond" w:hAnsi="Garamond"/>
                <w:color w:val="000000" w:themeColor="text1"/>
              </w:rPr>
            </w:pPr>
            <w:r>
              <w:rPr>
                <w:rFonts w:ascii="Garamond" w:hAnsi="Garamond"/>
                <w:color w:val="000000" w:themeColor="text1"/>
              </w:rPr>
              <w:t>State-led innovation?</w:t>
            </w:r>
          </w:p>
        </w:tc>
      </w:tr>
      <w:tr w:rsidR="008F0B1A" w:rsidRPr="00624688" w14:paraId="0BA7E69C" w14:textId="77777777" w:rsidTr="00110D34">
        <w:tc>
          <w:tcPr>
            <w:tcW w:w="1075" w:type="dxa"/>
          </w:tcPr>
          <w:p w14:paraId="73358D07"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5</w:t>
            </w:r>
          </w:p>
        </w:tc>
        <w:tc>
          <w:tcPr>
            <w:tcW w:w="1530" w:type="dxa"/>
          </w:tcPr>
          <w:p w14:paraId="68704A04" w14:textId="0291E89E" w:rsidR="008F0B1A" w:rsidRPr="00624688" w:rsidRDefault="008F0B1A" w:rsidP="00110D34">
            <w:pPr>
              <w:jc w:val="center"/>
              <w:rPr>
                <w:rFonts w:ascii="Garamond" w:hAnsi="Garamond"/>
                <w:color w:val="000000" w:themeColor="text1"/>
              </w:rPr>
            </w:pPr>
            <w:r>
              <w:rPr>
                <w:rFonts w:ascii="Garamond" w:hAnsi="Garamond"/>
                <w:color w:val="000000" w:themeColor="text1"/>
              </w:rPr>
              <w:t>9/29</w:t>
            </w:r>
          </w:p>
        </w:tc>
        <w:tc>
          <w:tcPr>
            <w:tcW w:w="6745" w:type="dxa"/>
          </w:tcPr>
          <w:p w14:paraId="36D45AB0" w14:textId="4709AD90" w:rsidR="008F0B1A" w:rsidRPr="00624688" w:rsidRDefault="00AE76D2" w:rsidP="00110D34">
            <w:pPr>
              <w:rPr>
                <w:rFonts w:ascii="Garamond" w:hAnsi="Garamond"/>
                <w:color w:val="000000" w:themeColor="text1"/>
              </w:rPr>
            </w:pPr>
            <w:r>
              <w:rPr>
                <w:rFonts w:ascii="Garamond" w:hAnsi="Garamond"/>
                <w:color w:val="000000" w:themeColor="text1"/>
              </w:rPr>
              <w:t>Key players</w:t>
            </w:r>
          </w:p>
        </w:tc>
      </w:tr>
      <w:tr w:rsidR="008F0B1A" w:rsidRPr="00624688" w14:paraId="6F4ED0B3" w14:textId="77777777" w:rsidTr="00110D34">
        <w:tc>
          <w:tcPr>
            <w:tcW w:w="1075" w:type="dxa"/>
          </w:tcPr>
          <w:p w14:paraId="4346ABE3"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6</w:t>
            </w:r>
          </w:p>
        </w:tc>
        <w:tc>
          <w:tcPr>
            <w:tcW w:w="1530" w:type="dxa"/>
          </w:tcPr>
          <w:p w14:paraId="093D0CAB" w14:textId="29A79B0B" w:rsidR="008F0B1A" w:rsidRPr="00624688" w:rsidRDefault="008F0B1A" w:rsidP="00110D34">
            <w:pPr>
              <w:jc w:val="center"/>
              <w:rPr>
                <w:rFonts w:ascii="Garamond" w:hAnsi="Garamond"/>
                <w:color w:val="000000" w:themeColor="text1"/>
              </w:rPr>
            </w:pPr>
            <w:r>
              <w:rPr>
                <w:rFonts w:ascii="Garamond" w:hAnsi="Garamond"/>
                <w:color w:val="000000" w:themeColor="text1"/>
              </w:rPr>
              <w:t>10/6</w:t>
            </w:r>
          </w:p>
        </w:tc>
        <w:tc>
          <w:tcPr>
            <w:tcW w:w="6745" w:type="dxa"/>
          </w:tcPr>
          <w:p w14:paraId="061BB080" w14:textId="47BDF856" w:rsidR="008F0B1A" w:rsidRPr="00624688" w:rsidRDefault="00AE76D2" w:rsidP="00110D34">
            <w:pPr>
              <w:rPr>
                <w:rFonts w:ascii="Garamond" w:hAnsi="Garamond"/>
                <w:color w:val="000000" w:themeColor="text1"/>
              </w:rPr>
            </w:pPr>
            <w:r>
              <w:rPr>
                <w:rFonts w:ascii="Garamond" w:hAnsi="Garamond"/>
                <w:color w:val="000000" w:themeColor="text1"/>
              </w:rPr>
              <w:t>Beyond innovation?</w:t>
            </w:r>
          </w:p>
        </w:tc>
      </w:tr>
      <w:tr w:rsidR="008F0B1A" w:rsidRPr="00624688" w14:paraId="31F5D03F" w14:textId="77777777" w:rsidTr="00110D34">
        <w:tc>
          <w:tcPr>
            <w:tcW w:w="1075" w:type="dxa"/>
          </w:tcPr>
          <w:p w14:paraId="3DA957B1"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7</w:t>
            </w:r>
          </w:p>
        </w:tc>
        <w:tc>
          <w:tcPr>
            <w:tcW w:w="1530" w:type="dxa"/>
          </w:tcPr>
          <w:p w14:paraId="2495F419" w14:textId="1CE94223" w:rsidR="008F0B1A" w:rsidRPr="00624688" w:rsidRDefault="008F0B1A" w:rsidP="00110D34">
            <w:pPr>
              <w:jc w:val="center"/>
              <w:rPr>
                <w:rFonts w:ascii="Garamond" w:hAnsi="Garamond"/>
                <w:color w:val="000000" w:themeColor="text1"/>
              </w:rPr>
            </w:pPr>
            <w:r>
              <w:rPr>
                <w:rFonts w:ascii="Garamond" w:hAnsi="Garamond"/>
                <w:color w:val="000000" w:themeColor="text1"/>
              </w:rPr>
              <w:t>10/13</w:t>
            </w:r>
          </w:p>
        </w:tc>
        <w:tc>
          <w:tcPr>
            <w:tcW w:w="6745" w:type="dxa"/>
          </w:tcPr>
          <w:p w14:paraId="60016E6A" w14:textId="35BA734A" w:rsidR="008F0B1A" w:rsidRPr="00501CB7" w:rsidRDefault="00AE76D2" w:rsidP="00110D34">
            <w:pPr>
              <w:rPr>
                <w:rFonts w:ascii="Garamond" w:hAnsi="Garamond"/>
                <w:color w:val="000000" w:themeColor="text1"/>
              </w:rPr>
            </w:pPr>
            <w:r w:rsidRPr="00AE76D2">
              <w:rPr>
                <w:rFonts w:ascii="Garamond" w:hAnsi="Garamond"/>
                <w:color w:val="000000" w:themeColor="text1"/>
              </w:rPr>
              <w:t>Globalization and China’s innovation system</w:t>
            </w:r>
          </w:p>
        </w:tc>
      </w:tr>
      <w:tr w:rsidR="008F0B1A" w:rsidRPr="00624688" w14:paraId="68FC6496" w14:textId="77777777" w:rsidTr="00110D34">
        <w:tc>
          <w:tcPr>
            <w:tcW w:w="1075" w:type="dxa"/>
          </w:tcPr>
          <w:p w14:paraId="3E42BE67"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8</w:t>
            </w:r>
          </w:p>
        </w:tc>
        <w:tc>
          <w:tcPr>
            <w:tcW w:w="1530" w:type="dxa"/>
          </w:tcPr>
          <w:p w14:paraId="218F5421" w14:textId="67A98A43" w:rsidR="008F0B1A" w:rsidRPr="00624688" w:rsidRDefault="008F0B1A" w:rsidP="00110D34">
            <w:pPr>
              <w:jc w:val="center"/>
              <w:rPr>
                <w:rFonts w:ascii="Garamond" w:hAnsi="Garamond"/>
                <w:color w:val="000000" w:themeColor="text1"/>
              </w:rPr>
            </w:pPr>
            <w:r>
              <w:rPr>
                <w:rFonts w:ascii="Garamond" w:hAnsi="Garamond"/>
                <w:color w:val="000000" w:themeColor="text1"/>
              </w:rPr>
              <w:t>10/20</w:t>
            </w:r>
          </w:p>
        </w:tc>
        <w:tc>
          <w:tcPr>
            <w:tcW w:w="6745" w:type="dxa"/>
          </w:tcPr>
          <w:p w14:paraId="129B403F" w14:textId="3D623646" w:rsidR="008F0B1A" w:rsidRPr="0034671A" w:rsidRDefault="00AE76D2" w:rsidP="00110D34">
            <w:pPr>
              <w:rPr>
                <w:rFonts w:ascii="Garamond" w:hAnsi="Garamond"/>
                <w:color w:val="000000" w:themeColor="text1"/>
              </w:rPr>
            </w:pPr>
            <w:r w:rsidRPr="00AE76D2">
              <w:rPr>
                <w:rFonts w:ascii="Garamond" w:hAnsi="Garamond"/>
                <w:color w:val="000000" w:themeColor="text1"/>
              </w:rPr>
              <w:t>Science and technology in Greater China</w:t>
            </w:r>
          </w:p>
        </w:tc>
      </w:tr>
      <w:tr w:rsidR="008F0B1A" w:rsidRPr="00624688" w14:paraId="68C62FBA" w14:textId="77777777" w:rsidTr="00110D34">
        <w:tc>
          <w:tcPr>
            <w:tcW w:w="1075" w:type="dxa"/>
          </w:tcPr>
          <w:p w14:paraId="35ABB512"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9</w:t>
            </w:r>
          </w:p>
        </w:tc>
        <w:tc>
          <w:tcPr>
            <w:tcW w:w="1530" w:type="dxa"/>
          </w:tcPr>
          <w:p w14:paraId="174E4091" w14:textId="77777777" w:rsidR="008F0B1A" w:rsidRPr="00624688" w:rsidRDefault="008F0B1A" w:rsidP="00110D34">
            <w:pPr>
              <w:jc w:val="center"/>
              <w:rPr>
                <w:rFonts w:ascii="Garamond" w:hAnsi="Garamond"/>
                <w:color w:val="000000" w:themeColor="text1"/>
              </w:rPr>
            </w:pPr>
            <w:r>
              <w:rPr>
                <w:rFonts w:ascii="Garamond" w:hAnsi="Garamond"/>
                <w:color w:val="000000" w:themeColor="text1"/>
              </w:rPr>
              <w:t>10/27</w:t>
            </w:r>
          </w:p>
        </w:tc>
        <w:tc>
          <w:tcPr>
            <w:tcW w:w="6745" w:type="dxa"/>
          </w:tcPr>
          <w:p w14:paraId="300FCA07" w14:textId="3DC3CB0A" w:rsidR="008F0B1A" w:rsidRPr="00624688" w:rsidRDefault="00AE76D2" w:rsidP="00110D34">
            <w:pPr>
              <w:rPr>
                <w:rFonts w:ascii="Garamond" w:hAnsi="Garamond"/>
                <w:color w:val="000000" w:themeColor="text1"/>
              </w:rPr>
            </w:pPr>
            <w:r w:rsidRPr="00AE76D2">
              <w:rPr>
                <w:rFonts w:ascii="Garamond" w:hAnsi="Garamond"/>
                <w:color w:val="000000" w:themeColor="text1"/>
              </w:rPr>
              <w:t>History of innovation in China</w:t>
            </w:r>
          </w:p>
        </w:tc>
      </w:tr>
      <w:tr w:rsidR="008F0B1A" w:rsidRPr="00624688" w14:paraId="59E00C4E" w14:textId="77777777" w:rsidTr="00110D34">
        <w:tc>
          <w:tcPr>
            <w:tcW w:w="1075" w:type="dxa"/>
          </w:tcPr>
          <w:p w14:paraId="1621F3D3"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10</w:t>
            </w:r>
          </w:p>
        </w:tc>
        <w:tc>
          <w:tcPr>
            <w:tcW w:w="1530" w:type="dxa"/>
          </w:tcPr>
          <w:p w14:paraId="2F93A5CB" w14:textId="3E72A093" w:rsidR="008F0B1A" w:rsidRPr="00624688" w:rsidRDefault="008F0B1A" w:rsidP="00110D34">
            <w:pPr>
              <w:jc w:val="center"/>
              <w:rPr>
                <w:rFonts w:ascii="Garamond" w:hAnsi="Garamond"/>
                <w:color w:val="000000" w:themeColor="text1"/>
              </w:rPr>
            </w:pPr>
            <w:r>
              <w:rPr>
                <w:rFonts w:ascii="Garamond" w:hAnsi="Garamond"/>
                <w:color w:val="000000" w:themeColor="text1"/>
              </w:rPr>
              <w:t>11/3</w:t>
            </w:r>
          </w:p>
        </w:tc>
        <w:tc>
          <w:tcPr>
            <w:tcW w:w="6745" w:type="dxa"/>
          </w:tcPr>
          <w:p w14:paraId="4E4C22CE" w14:textId="6B28BB69" w:rsidR="008F0B1A" w:rsidRPr="00624688" w:rsidRDefault="00AE76D2" w:rsidP="00110D34">
            <w:pPr>
              <w:rPr>
                <w:rFonts w:ascii="Garamond" w:hAnsi="Garamond"/>
                <w:color w:val="000000" w:themeColor="text1"/>
              </w:rPr>
            </w:pPr>
            <w:r w:rsidRPr="00AE76D2">
              <w:rPr>
                <w:rFonts w:ascii="Garamond" w:hAnsi="Garamond"/>
                <w:color w:val="000000" w:themeColor="text1"/>
              </w:rPr>
              <w:t>Chinese defense innovation</w:t>
            </w:r>
          </w:p>
        </w:tc>
      </w:tr>
      <w:tr w:rsidR="008F0B1A" w:rsidRPr="00624688" w14:paraId="587FBD90" w14:textId="77777777" w:rsidTr="00110D34">
        <w:tc>
          <w:tcPr>
            <w:tcW w:w="1075" w:type="dxa"/>
          </w:tcPr>
          <w:p w14:paraId="0344F384"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11</w:t>
            </w:r>
          </w:p>
        </w:tc>
        <w:tc>
          <w:tcPr>
            <w:tcW w:w="1530" w:type="dxa"/>
          </w:tcPr>
          <w:p w14:paraId="073EC701" w14:textId="6B86E9DB" w:rsidR="008F0B1A" w:rsidRPr="00624688" w:rsidRDefault="008F0B1A" w:rsidP="00110D34">
            <w:pPr>
              <w:jc w:val="center"/>
              <w:rPr>
                <w:rFonts w:ascii="Garamond" w:hAnsi="Garamond"/>
                <w:color w:val="000000" w:themeColor="text1"/>
              </w:rPr>
            </w:pPr>
            <w:r>
              <w:rPr>
                <w:rFonts w:ascii="Garamond" w:hAnsi="Garamond"/>
                <w:color w:val="000000" w:themeColor="text1"/>
              </w:rPr>
              <w:t>11/10</w:t>
            </w:r>
          </w:p>
        </w:tc>
        <w:tc>
          <w:tcPr>
            <w:tcW w:w="6745" w:type="dxa"/>
          </w:tcPr>
          <w:p w14:paraId="0E651FC0" w14:textId="0D77F2C2" w:rsidR="008F0B1A" w:rsidRPr="00624688" w:rsidRDefault="003562FC" w:rsidP="00110D34">
            <w:pPr>
              <w:rPr>
                <w:rFonts w:ascii="Garamond" w:hAnsi="Garamond"/>
                <w:color w:val="000000" w:themeColor="text1"/>
              </w:rPr>
            </w:pPr>
            <w:r w:rsidRPr="003562FC">
              <w:rPr>
                <w:rFonts w:ascii="Garamond" w:hAnsi="Garamond"/>
                <w:color w:val="000000" w:themeColor="text1"/>
              </w:rPr>
              <w:t>China’s authoritarianism and digital technologies</w:t>
            </w:r>
          </w:p>
        </w:tc>
      </w:tr>
      <w:tr w:rsidR="008F0B1A" w:rsidRPr="00624688" w14:paraId="77A018BD" w14:textId="77777777" w:rsidTr="00110D34">
        <w:tc>
          <w:tcPr>
            <w:tcW w:w="1075" w:type="dxa"/>
          </w:tcPr>
          <w:p w14:paraId="37983071"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12</w:t>
            </w:r>
          </w:p>
        </w:tc>
        <w:tc>
          <w:tcPr>
            <w:tcW w:w="1530" w:type="dxa"/>
          </w:tcPr>
          <w:p w14:paraId="6487293A" w14:textId="625C2A2E" w:rsidR="008F0B1A" w:rsidRPr="00624688" w:rsidRDefault="008F0B1A" w:rsidP="00110D34">
            <w:pPr>
              <w:jc w:val="center"/>
              <w:rPr>
                <w:rFonts w:ascii="Garamond" w:hAnsi="Garamond"/>
                <w:color w:val="000000" w:themeColor="text1"/>
              </w:rPr>
            </w:pPr>
            <w:r>
              <w:rPr>
                <w:rFonts w:ascii="Garamond" w:hAnsi="Garamond"/>
                <w:color w:val="000000" w:themeColor="text1"/>
              </w:rPr>
              <w:t>11/17</w:t>
            </w:r>
          </w:p>
        </w:tc>
        <w:tc>
          <w:tcPr>
            <w:tcW w:w="6745" w:type="dxa"/>
          </w:tcPr>
          <w:p w14:paraId="30458F88" w14:textId="10F2AA64" w:rsidR="008F0B1A" w:rsidRPr="00624688" w:rsidRDefault="003562FC" w:rsidP="00110D34">
            <w:pPr>
              <w:rPr>
                <w:rFonts w:ascii="Garamond" w:hAnsi="Garamond"/>
                <w:b/>
                <w:bCs/>
                <w:color w:val="000000" w:themeColor="text1"/>
              </w:rPr>
            </w:pPr>
            <w:r w:rsidRPr="003562FC">
              <w:rPr>
                <w:rFonts w:ascii="Garamond" w:hAnsi="Garamond"/>
                <w:color w:val="000000" w:themeColor="text1"/>
              </w:rPr>
              <w:t xml:space="preserve">Peer </w:t>
            </w:r>
            <w:r>
              <w:rPr>
                <w:rFonts w:ascii="Garamond" w:hAnsi="Garamond"/>
                <w:color w:val="000000" w:themeColor="text1"/>
              </w:rPr>
              <w:t>review paper workshop</w:t>
            </w:r>
          </w:p>
        </w:tc>
      </w:tr>
      <w:tr w:rsidR="008F0B1A" w:rsidRPr="00624688" w14:paraId="0C0A6020" w14:textId="77777777" w:rsidTr="00110D34">
        <w:tc>
          <w:tcPr>
            <w:tcW w:w="1075" w:type="dxa"/>
          </w:tcPr>
          <w:p w14:paraId="53E1FDAD"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13</w:t>
            </w:r>
          </w:p>
        </w:tc>
        <w:tc>
          <w:tcPr>
            <w:tcW w:w="1530" w:type="dxa"/>
          </w:tcPr>
          <w:p w14:paraId="1FCDA8CC" w14:textId="45F0191D" w:rsidR="008F0B1A" w:rsidRPr="00624688" w:rsidRDefault="00E27B83" w:rsidP="00110D34">
            <w:pPr>
              <w:jc w:val="center"/>
              <w:rPr>
                <w:rFonts w:ascii="Garamond" w:hAnsi="Garamond"/>
                <w:color w:val="000000" w:themeColor="text1"/>
              </w:rPr>
            </w:pPr>
            <w:r>
              <w:rPr>
                <w:rFonts w:ascii="Garamond" w:hAnsi="Garamond"/>
                <w:color w:val="000000" w:themeColor="text1"/>
              </w:rPr>
              <w:t>12/1</w:t>
            </w:r>
          </w:p>
        </w:tc>
        <w:tc>
          <w:tcPr>
            <w:tcW w:w="6745" w:type="dxa"/>
          </w:tcPr>
          <w:p w14:paraId="2FD15082" w14:textId="10EEA3D6" w:rsidR="008F0B1A" w:rsidRPr="00624688" w:rsidRDefault="003562FC" w:rsidP="00110D34">
            <w:pPr>
              <w:rPr>
                <w:rFonts w:ascii="Garamond" w:hAnsi="Garamond"/>
                <w:color w:val="000000" w:themeColor="text1"/>
              </w:rPr>
            </w:pPr>
            <w:r>
              <w:rPr>
                <w:rFonts w:ascii="Garamond" w:hAnsi="Garamond"/>
                <w:color w:val="000000" w:themeColor="text1"/>
              </w:rPr>
              <w:t>China and emerging technologies</w:t>
            </w:r>
            <w:r w:rsidR="008F0B1A" w:rsidRPr="00624688">
              <w:rPr>
                <w:rFonts w:ascii="Garamond" w:hAnsi="Garamond"/>
                <w:color w:val="000000" w:themeColor="text1"/>
              </w:rPr>
              <w:t xml:space="preserve"> </w:t>
            </w:r>
          </w:p>
        </w:tc>
      </w:tr>
      <w:tr w:rsidR="008F0B1A" w:rsidRPr="00624688" w14:paraId="30A32239" w14:textId="77777777" w:rsidTr="00110D34">
        <w:tc>
          <w:tcPr>
            <w:tcW w:w="1075" w:type="dxa"/>
          </w:tcPr>
          <w:p w14:paraId="05165763" w14:textId="77777777" w:rsidR="008F0B1A" w:rsidRPr="00624688" w:rsidRDefault="008F0B1A" w:rsidP="00110D34">
            <w:pPr>
              <w:jc w:val="center"/>
              <w:rPr>
                <w:rFonts w:ascii="Garamond" w:hAnsi="Garamond"/>
                <w:color w:val="000000" w:themeColor="text1"/>
              </w:rPr>
            </w:pPr>
            <w:r w:rsidRPr="00624688">
              <w:rPr>
                <w:rFonts w:ascii="Garamond" w:hAnsi="Garamond"/>
                <w:color w:val="000000" w:themeColor="text1"/>
              </w:rPr>
              <w:t>14</w:t>
            </w:r>
          </w:p>
        </w:tc>
        <w:tc>
          <w:tcPr>
            <w:tcW w:w="1530" w:type="dxa"/>
          </w:tcPr>
          <w:p w14:paraId="45232770" w14:textId="6EDF6155" w:rsidR="008F0B1A" w:rsidRPr="00624688" w:rsidRDefault="00E27B83" w:rsidP="00110D34">
            <w:pPr>
              <w:jc w:val="center"/>
              <w:rPr>
                <w:rFonts w:ascii="Garamond" w:hAnsi="Garamond"/>
                <w:color w:val="000000" w:themeColor="text1"/>
              </w:rPr>
            </w:pPr>
            <w:r>
              <w:rPr>
                <w:rFonts w:ascii="Garamond" w:hAnsi="Garamond"/>
                <w:color w:val="000000" w:themeColor="text1"/>
              </w:rPr>
              <w:t>12/8</w:t>
            </w:r>
          </w:p>
        </w:tc>
        <w:tc>
          <w:tcPr>
            <w:tcW w:w="6745" w:type="dxa"/>
          </w:tcPr>
          <w:p w14:paraId="70ACCF8C" w14:textId="69247E44" w:rsidR="008F0B1A" w:rsidRPr="00624688" w:rsidRDefault="003562FC" w:rsidP="00110D34">
            <w:pPr>
              <w:rPr>
                <w:rFonts w:ascii="Garamond" w:hAnsi="Garamond"/>
                <w:color w:val="000000" w:themeColor="text1"/>
              </w:rPr>
            </w:pPr>
            <w:r>
              <w:rPr>
                <w:rFonts w:ascii="Garamond" w:hAnsi="Garamond"/>
                <w:color w:val="000000" w:themeColor="text1"/>
              </w:rPr>
              <w:t>Course reflections and writing time</w:t>
            </w:r>
          </w:p>
        </w:tc>
      </w:tr>
      <w:tr w:rsidR="008F0B1A" w:rsidRPr="00624688" w14:paraId="68D2155A" w14:textId="77777777" w:rsidTr="00110D34">
        <w:tc>
          <w:tcPr>
            <w:tcW w:w="1075" w:type="dxa"/>
          </w:tcPr>
          <w:p w14:paraId="70A4E5F7" w14:textId="77777777" w:rsidR="008F0B1A" w:rsidRPr="00624688" w:rsidRDefault="008F0B1A" w:rsidP="00110D34">
            <w:pPr>
              <w:jc w:val="center"/>
              <w:rPr>
                <w:rFonts w:ascii="Garamond" w:hAnsi="Garamond"/>
                <w:color w:val="000000" w:themeColor="text1"/>
              </w:rPr>
            </w:pPr>
            <w:r>
              <w:rPr>
                <w:rFonts w:ascii="Garamond" w:hAnsi="Garamond"/>
                <w:color w:val="000000" w:themeColor="text1"/>
              </w:rPr>
              <w:t>Finals</w:t>
            </w:r>
          </w:p>
        </w:tc>
        <w:tc>
          <w:tcPr>
            <w:tcW w:w="1530" w:type="dxa"/>
          </w:tcPr>
          <w:p w14:paraId="01173250" w14:textId="77777777" w:rsidR="008F0B1A" w:rsidRPr="00624688" w:rsidRDefault="008F0B1A" w:rsidP="00110D34">
            <w:pPr>
              <w:jc w:val="center"/>
              <w:rPr>
                <w:rFonts w:ascii="Garamond" w:hAnsi="Garamond"/>
                <w:color w:val="000000" w:themeColor="text1"/>
              </w:rPr>
            </w:pPr>
            <w:r>
              <w:rPr>
                <w:rFonts w:ascii="Garamond" w:hAnsi="Garamond"/>
                <w:color w:val="000000" w:themeColor="text1"/>
              </w:rPr>
              <w:t>12/14-12/22</w:t>
            </w:r>
          </w:p>
        </w:tc>
        <w:tc>
          <w:tcPr>
            <w:tcW w:w="6745" w:type="dxa"/>
          </w:tcPr>
          <w:p w14:paraId="71F1EB05" w14:textId="77777777" w:rsidR="008F0B1A" w:rsidRPr="000E030A" w:rsidRDefault="008F0B1A" w:rsidP="00110D34">
            <w:pPr>
              <w:rPr>
                <w:rFonts w:ascii="Garamond" w:hAnsi="Garamond"/>
                <w:b/>
                <w:bCs/>
                <w:color w:val="000000" w:themeColor="text1"/>
              </w:rPr>
            </w:pPr>
            <w:r>
              <w:rPr>
                <w:rFonts w:ascii="Garamond" w:hAnsi="Garamond"/>
                <w:b/>
                <w:bCs/>
                <w:color w:val="000000" w:themeColor="text1"/>
              </w:rPr>
              <w:t xml:space="preserve">Research paper due December 18 </w:t>
            </w:r>
          </w:p>
        </w:tc>
      </w:tr>
    </w:tbl>
    <w:p w14:paraId="5E8A10B5" w14:textId="77777777" w:rsidR="008F0B1A" w:rsidRPr="00624688" w:rsidRDefault="008F0B1A" w:rsidP="008F0B1A">
      <w:pPr>
        <w:rPr>
          <w:rFonts w:ascii="Garamond" w:hAnsi="Garamond"/>
          <w:color w:val="000000" w:themeColor="text1"/>
        </w:rPr>
      </w:pPr>
    </w:p>
    <w:p w14:paraId="71AFE8FC" w14:textId="77777777" w:rsidR="008F0B1A" w:rsidRPr="00624688" w:rsidRDefault="008F0B1A" w:rsidP="008F0B1A">
      <w:pPr>
        <w:rPr>
          <w:rFonts w:ascii="Garamond" w:hAnsi="Garamond"/>
          <w:color w:val="000000" w:themeColor="text1"/>
        </w:rPr>
      </w:pPr>
      <w:r w:rsidRPr="00624688">
        <w:rPr>
          <w:rFonts w:ascii="Garamond" w:hAnsi="Garamond"/>
          <w:b/>
          <w:bCs/>
          <w:color w:val="000000" w:themeColor="text1"/>
          <w:sz w:val="28"/>
          <w:szCs w:val="28"/>
        </w:rPr>
        <w:t>Full Course Schedule &amp; Readings</w:t>
      </w:r>
    </w:p>
    <w:p w14:paraId="048A07B5" w14:textId="77777777" w:rsidR="008F0B1A" w:rsidRPr="00624688" w:rsidRDefault="008F0B1A" w:rsidP="008F0B1A">
      <w:pPr>
        <w:rPr>
          <w:rFonts w:ascii="Garamond" w:hAnsi="Garamond"/>
          <w:color w:val="000000" w:themeColor="text1"/>
        </w:rPr>
      </w:pPr>
      <w:r w:rsidRPr="00624688">
        <w:rPr>
          <w:rFonts w:ascii="Garamond" w:hAnsi="Garamond"/>
          <w:color w:val="000000" w:themeColor="text1"/>
        </w:rPr>
        <w:t>The course subject demands a diversity of types of knowledge (academic articles, books, technical manuals, blogs, etc.) and diversity of knowledge producers (demographics, background, technical expertise, geographic location). The readings reflect this demand.</w:t>
      </w:r>
      <w:r>
        <w:rPr>
          <w:rFonts w:ascii="Garamond" w:hAnsi="Garamond"/>
          <w:color w:val="000000" w:themeColor="text1"/>
        </w:rPr>
        <w:t xml:space="preserve"> </w:t>
      </w:r>
      <w:r w:rsidRPr="00FD7AAE">
        <w:rPr>
          <w:rFonts w:ascii="Garamond" w:hAnsi="Garamond"/>
          <w:i/>
          <w:iCs/>
          <w:color w:val="000000" w:themeColor="text1"/>
        </w:rPr>
        <w:t>*</w:t>
      </w:r>
      <w:r>
        <w:rPr>
          <w:rFonts w:ascii="Garamond" w:hAnsi="Garamond"/>
          <w:i/>
          <w:iCs/>
          <w:color w:val="000000" w:themeColor="text1"/>
        </w:rPr>
        <w:t xml:space="preserve">Nearly all </w:t>
      </w:r>
      <w:r w:rsidRPr="00FD7AAE">
        <w:rPr>
          <w:rFonts w:ascii="Garamond" w:hAnsi="Garamond"/>
          <w:i/>
          <w:iCs/>
          <w:color w:val="000000" w:themeColor="text1"/>
        </w:rPr>
        <w:t xml:space="preserve">assigned readings </w:t>
      </w:r>
      <w:r>
        <w:rPr>
          <w:rFonts w:ascii="Garamond" w:hAnsi="Garamond"/>
          <w:i/>
          <w:iCs/>
          <w:color w:val="000000" w:themeColor="text1"/>
        </w:rPr>
        <w:t>should be accessible via GWU Libraries</w:t>
      </w:r>
      <w:r w:rsidRPr="00FD7AAE">
        <w:rPr>
          <w:rFonts w:ascii="Garamond" w:hAnsi="Garamond"/>
          <w:i/>
          <w:iCs/>
          <w:color w:val="000000" w:themeColor="text1"/>
        </w:rPr>
        <w:t>.</w:t>
      </w:r>
      <w:r>
        <w:rPr>
          <w:rFonts w:ascii="Garamond" w:hAnsi="Garamond"/>
          <w:i/>
          <w:iCs/>
          <w:color w:val="000000" w:themeColor="text1"/>
        </w:rPr>
        <w:t xml:space="preserve"> For those that are not, I will post the relevant sections as pdf files on Blackboard.</w:t>
      </w:r>
    </w:p>
    <w:p w14:paraId="3E565D7B" w14:textId="77777777" w:rsidR="008F0B1A" w:rsidRDefault="008F0B1A" w:rsidP="008F0B1A">
      <w:pPr>
        <w:rPr>
          <w:rFonts w:ascii="Garamond" w:hAnsi="Garamond"/>
          <w:color w:val="000000" w:themeColor="text1"/>
        </w:rPr>
      </w:pPr>
    </w:p>
    <w:p w14:paraId="124D1067" w14:textId="70EF9DB4" w:rsidR="008F0B1A" w:rsidRPr="00E27B83" w:rsidRDefault="008F0B1A" w:rsidP="008F0B1A">
      <w:pPr>
        <w:rPr>
          <w:rFonts w:ascii="Garamond" w:hAnsi="Garamond"/>
          <w:b/>
          <w:bCs/>
          <w:color w:val="000000" w:themeColor="text1"/>
        </w:rPr>
      </w:pPr>
      <w:r w:rsidRPr="00E27B83">
        <w:rPr>
          <w:rFonts w:ascii="Garamond" w:hAnsi="Garamond"/>
          <w:b/>
          <w:bCs/>
          <w:color w:val="000000" w:themeColor="text1"/>
        </w:rPr>
        <w:t xml:space="preserve">Week 1. </w:t>
      </w:r>
      <w:r w:rsidR="00E27B83" w:rsidRPr="00E27B83">
        <w:rPr>
          <w:rFonts w:ascii="Garamond" w:hAnsi="Garamond"/>
          <w:b/>
          <w:bCs/>
          <w:color w:val="000000" w:themeColor="text1"/>
        </w:rPr>
        <w:t xml:space="preserve">September 1: </w:t>
      </w:r>
      <w:r w:rsidRPr="00E27B83">
        <w:rPr>
          <w:rFonts w:ascii="Garamond" w:hAnsi="Garamond"/>
          <w:b/>
          <w:bCs/>
          <w:color w:val="000000" w:themeColor="text1"/>
        </w:rPr>
        <w:t>Introduction and course overview</w:t>
      </w:r>
    </w:p>
    <w:p w14:paraId="6F58902C" w14:textId="77777777" w:rsidR="008F0B1A" w:rsidRDefault="008F0B1A" w:rsidP="00E27B83">
      <w:pPr>
        <w:rPr>
          <w:rFonts w:ascii="Garamond" w:hAnsi="Garamond"/>
          <w:b/>
          <w:bCs/>
          <w:color w:val="000000" w:themeColor="text1"/>
        </w:rPr>
      </w:pPr>
    </w:p>
    <w:p w14:paraId="28072185" w14:textId="509A8642" w:rsidR="00BD0E19" w:rsidRPr="00231FC5" w:rsidRDefault="008F0B1A" w:rsidP="00231FC5">
      <w:pPr>
        <w:rPr>
          <w:rFonts w:ascii="Garamond" w:hAnsi="Garamond"/>
          <w:b/>
          <w:bCs/>
          <w:color w:val="000000" w:themeColor="text1"/>
        </w:rPr>
      </w:pPr>
      <w:r w:rsidRPr="00E27B83">
        <w:rPr>
          <w:rFonts w:ascii="Garamond" w:hAnsi="Garamond"/>
          <w:b/>
          <w:bCs/>
          <w:color w:val="000000" w:themeColor="text1"/>
        </w:rPr>
        <w:t xml:space="preserve">Week 2. </w:t>
      </w:r>
      <w:r w:rsidR="00E27B83">
        <w:rPr>
          <w:rFonts w:ascii="Garamond" w:hAnsi="Garamond"/>
          <w:b/>
          <w:bCs/>
          <w:color w:val="000000" w:themeColor="text1"/>
        </w:rPr>
        <w:t xml:space="preserve">September 8: </w:t>
      </w:r>
      <w:r w:rsidR="0017021B">
        <w:rPr>
          <w:rFonts w:ascii="Garamond" w:hAnsi="Garamond"/>
          <w:b/>
          <w:bCs/>
          <w:color w:val="000000" w:themeColor="text1"/>
        </w:rPr>
        <w:t>What is China’s Innovation System?</w:t>
      </w:r>
    </w:p>
    <w:p w14:paraId="2356A491" w14:textId="0FF1AE65" w:rsidR="00BD0E19" w:rsidRDefault="008F70A2" w:rsidP="00BD0E19">
      <w:pPr>
        <w:pStyle w:val="NormalWeb"/>
        <w:numPr>
          <w:ilvl w:val="0"/>
          <w:numId w:val="6"/>
        </w:numPr>
        <w:spacing w:before="0" w:beforeAutospacing="0" w:after="0" w:afterAutospacing="0"/>
        <w:ind w:left="180" w:hanging="180"/>
        <w:rPr>
          <w:rFonts w:ascii="Garamond" w:hAnsi="Garamond"/>
        </w:rPr>
      </w:pPr>
      <w:r>
        <w:rPr>
          <w:rFonts w:ascii="Garamond" w:hAnsi="Garamond"/>
        </w:rPr>
        <w:t xml:space="preserve">Richard R. Nelson and Nathan Rosenberg, “Technical Innovation and National Systems,” in </w:t>
      </w:r>
      <w:r>
        <w:rPr>
          <w:rFonts w:ascii="Garamond" w:hAnsi="Garamond"/>
          <w:i/>
          <w:iCs/>
        </w:rPr>
        <w:t xml:space="preserve">National Innovation Systems: A Comparative Analysis </w:t>
      </w:r>
      <w:r>
        <w:rPr>
          <w:rFonts w:ascii="Garamond" w:hAnsi="Garamond"/>
        </w:rPr>
        <w:t xml:space="preserve">(1993), Oxford University Press, </w:t>
      </w:r>
      <w:r>
        <w:rPr>
          <w:rFonts w:ascii="Garamond" w:hAnsi="Garamond"/>
          <w:b/>
          <w:bCs/>
        </w:rPr>
        <w:t>p. 1-20 (chapter 1)</w:t>
      </w:r>
    </w:p>
    <w:p w14:paraId="580F656A" w14:textId="0FF95506" w:rsidR="00CF28C3" w:rsidRDefault="0047635E" w:rsidP="00CF28C3">
      <w:pPr>
        <w:pStyle w:val="NormalWeb"/>
        <w:numPr>
          <w:ilvl w:val="0"/>
          <w:numId w:val="6"/>
        </w:numPr>
        <w:spacing w:before="0" w:beforeAutospacing="0" w:after="0" w:afterAutospacing="0"/>
        <w:ind w:left="180" w:hanging="180"/>
        <w:rPr>
          <w:rFonts w:ascii="Garamond" w:hAnsi="Garamond"/>
        </w:rPr>
      </w:pPr>
      <w:proofErr w:type="spellStart"/>
      <w:r>
        <w:rPr>
          <w:rFonts w:ascii="Garamond" w:hAnsi="Garamond"/>
        </w:rPr>
        <w:t>Yifei</w:t>
      </w:r>
      <w:proofErr w:type="spellEnd"/>
      <w:r>
        <w:rPr>
          <w:rFonts w:ascii="Garamond" w:hAnsi="Garamond"/>
        </w:rPr>
        <w:t xml:space="preserve"> Sun, “China’s National Innovation System in Transition,” </w:t>
      </w:r>
      <w:r>
        <w:rPr>
          <w:rFonts w:ascii="Garamond" w:hAnsi="Garamond"/>
          <w:i/>
          <w:iCs/>
        </w:rPr>
        <w:t xml:space="preserve">Eurasian Geography and Economics </w:t>
      </w:r>
      <w:r>
        <w:rPr>
          <w:rFonts w:ascii="Garamond" w:hAnsi="Garamond"/>
        </w:rPr>
        <w:t xml:space="preserve">(2002). </w:t>
      </w:r>
    </w:p>
    <w:p w14:paraId="6B3F6F90" w14:textId="4A02A1E0" w:rsidR="00D93C6E" w:rsidRDefault="00D93C6E" w:rsidP="00CF28C3">
      <w:pPr>
        <w:pStyle w:val="NormalWeb"/>
        <w:numPr>
          <w:ilvl w:val="0"/>
          <w:numId w:val="6"/>
        </w:numPr>
        <w:spacing w:before="0" w:beforeAutospacing="0" w:after="0" w:afterAutospacing="0"/>
        <w:ind w:left="180" w:hanging="180"/>
        <w:rPr>
          <w:rFonts w:ascii="Garamond" w:hAnsi="Garamond"/>
        </w:rPr>
      </w:pPr>
      <w:proofErr w:type="spellStart"/>
      <w:r>
        <w:rPr>
          <w:rFonts w:ascii="Garamond" w:hAnsi="Garamond"/>
        </w:rPr>
        <w:t>Xue</w:t>
      </w:r>
      <w:proofErr w:type="spellEnd"/>
      <w:r>
        <w:rPr>
          <w:rFonts w:ascii="Garamond" w:hAnsi="Garamond"/>
        </w:rPr>
        <w:t xml:space="preserve"> Lan and Nancy Forbes, “Will China Become a Science and Technology Superpower by 2020? An Assessment based on a National Innovation System Framework,” </w:t>
      </w:r>
      <w:r w:rsidRPr="00D93C6E">
        <w:rPr>
          <w:rFonts w:ascii="Garamond" w:hAnsi="Garamond"/>
          <w:i/>
          <w:iCs/>
        </w:rPr>
        <w:t>innovations</w:t>
      </w:r>
      <w:r>
        <w:rPr>
          <w:rFonts w:ascii="Garamond" w:hAnsi="Garamond"/>
        </w:rPr>
        <w:t xml:space="preserve"> (2006). </w:t>
      </w:r>
    </w:p>
    <w:p w14:paraId="6208EB96" w14:textId="5FA2C18C" w:rsidR="00912799" w:rsidRPr="0047635E" w:rsidRDefault="00912799" w:rsidP="00CF28C3">
      <w:pPr>
        <w:pStyle w:val="NormalWeb"/>
        <w:numPr>
          <w:ilvl w:val="0"/>
          <w:numId w:val="6"/>
        </w:numPr>
        <w:spacing w:before="0" w:beforeAutospacing="0" w:after="0" w:afterAutospacing="0"/>
        <w:ind w:left="180" w:hanging="180"/>
        <w:rPr>
          <w:rFonts w:ascii="Garamond" w:hAnsi="Garamond"/>
        </w:rPr>
      </w:pPr>
      <w:r>
        <w:rPr>
          <w:rFonts w:ascii="Garamond" w:hAnsi="Garamond"/>
        </w:rPr>
        <w:lastRenderedPageBreak/>
        <w:t xml:space="preserve">Aaron </w:t>
      </w:r>
      <w:proofErr w:type="spellStart"/>
      <w:r>
        <w:rPr>
          <w:rFonts w:ascii="Garamond" w:hAnsi="Garamond"/>
        </w:rPr>
        <w:t>Melaas</w:t>
      </w:r>
      <w:proofErr w:type="spellEnd"/>
      <w:r>
        <w:rPr>
          <w:rFonts w:ascii="Garamond" w:hAnsi="Garamond"/>
        </w:rPr>
        <w:t xml:space="preserve"> and Fang Zhang, “National Innovation Systems in the United States and China,” </w:t>
      </w:r>
      <w:r>
        <w:rPr>
          <w:rFonts w:ascii="Garamond" w:hAnsi="Garamond"/>
          <w:i/>
          <w:iCs/>
        </w:rPr>
        <w:t>Tufts Center for International Environment &amp; Resource Policy</w:t>
      </w:r>
      <w:r>
        <w:rPr>
          <w:rFonts w:ascii="Garamond" w:hAnsi="Garamond"/>
        </w:rPr>
        <w:t xml:space="preserve">. </w:t>
      </w:r>
      <w:hyperlink r:id="rId7" w:history="1">
        <w:r w:rsidRPr="00DA36F8">
          <w:rPr>
            <w:rStyle w:val="Hyperlink"/>
            <w:rFonts w:ascii="Garamond" w:hAnsi="Garamond"/>
          </w:rPr>
          <w:t>https://sites.tufts.edu/cierp/files/2017/11/ECI_Innovation-Systems_WEB.pdf</w:t>
        </w:r>
      </w:hyperlink>
      <w:r>
        <w:rPr>
          <w:rFonts w:ascii="Garamond" w:hAnsi="Garamond"/>
        </w:rPr>
        <w:t xml:space="preserve"> </w:t>
      </w:r>
    </w:p>
    <w:p w14:paraId="68A9614C" w14:textId="2C49CF3B" w:rsidR="008F0B1A" w:rsidRPr="008F0C0F" w:rsidRDefault="008F0B1A" w:rsidP="00BD0E19">
      <w:pPr>
        <w:pStyle w:val="NormalWeb"/>
        <w:spacing w:before="0" w:beforeAutospacing="0" w:after="0" w:afterAutospacing="0"/>
        <w:rPr>
          <w:rFonts w:ascii="Garamond" w:hAnsi="Garamond"/>
        </w:rPr>
      </w:pPr>
    </w:p>
    <w:p w14:paraId="54919DA7" w14:textId="23F23449" w:rsidR="0017021B" w:rsidRDefault="008F0B1A" w:rsidP="008F0B1A">
      <w:pPr>
        <w:rPr>
          <w:rFonts w:ascii="Garamond" w:hAnsi="Garamond"/>
          <w:b/>
          <w:bCs/>
          <w:color w:val="000000" w:themeColor="text1"/>
        </w:rPr>
      </w:pPr>
      <w:r w:rsidRPr="00BD0E19">
        <w:rPr>
          <w:rFonts w:ascii="Garamond" w:hAnsi="Garamond"/>
          <w:b/>
          <w:bCs/>
          <w:color w:val="000000" w:themeColor="text1"/>
        </w:rPr>
        <w:t xml:space="preserve">Week 3. </w:t>
      </w:r>
      <w:r w:rsidR="00BD0E19">
        <w:rPr>
          <w:rFonts w:ascii="Garamond" w:hAnsi="Garamond"/>
          <w:b/>
          <w:bCs/>
          <w:color w:val="000000" w:themeColor="text1"/>
        </w:rPr>
        <w:t xml:space="preserve">September 15: </w:t>
      </w:r>
      <w:r w:rsidR="0017021B">
        <w:rPr>
          <w:rFonts w:ascii="Garamond" w:hAnsi="Garamond"/>
          <w:b/>
          <w:bCs/>
          <w:color w:val="000000" w:themeColor="text1"/>
        </w:rPr>
        <w:t>Stakes of China’s Innovation System</w:t>
      </w:r>
    </w:p>
    <w:p w14:paraId="1DCC96FC" w14:textId="600204C2" w:rsidR="0017021B" w:rsidRPr="00A86322" w:rsidRDefault="00A86322" w:rsidP="00A86322">
      <w:pPr>
        <w:pStyle w:val="NormalWeb"/>
        <w:numPr>
          <w:ilvl w:val="0"/>
          <w:numId w:val="6"/>
        </w:numPr>
        <w:spacing w:before="0" w:beforeAutospacing="0" w:after="0" w:afterAutospacing="0"/>
        <w:ind w:left="180" w:hanging="180"/>
        <w:rPr>
          <w:rFonts w:ascii="Garamond" w:hAnsi="Garamond"/>
          <w:b/>
          <w:bCs/>
          <w:color w:val="000000" w:themeColor="text1"/>
        </w:rPr>
      </w:pPr>
      <w:proofErr w:type="spellStart"/>
      <w:r>
        <w:rPr>
          <w:rFonts w:ascii="Garamond" w:hAnsi="Garamond"/>
        </w:rPr>
        <w:t>Lorand</w:t>
      </w:r>
      <w:proofErr w:type="spellEnd"/>
      <w:r>
        <w:rPr>
          <w:rFonts w:ascii="Garamond" w:hAnsi="Garamond"/>
        </w:rPr>
        <w:t xml:space="preserve"> </w:t>
      </w:r>
      <w:proofErr w:type="spellStart"/>
      <w:r>
        <w:rPr>
          <w:rFonts w:ascii="Garamond" w:hAnsi="Garamond"/>
        </w:rPr>
        <w:t>Laskai</w:t>
      </w:r>
      <w:proofErr w:type="spellEnd"/>
      <w:r>
        <w:rPr>
          <w:rFonts w:ascii="Garamond" w:hAnsi="Garamond"/>
        </w:rPr>
        <w:t xml:space="preserve">. “Why Does Everyone Hate Made in China 2025?” </w:t>
      </w:r>
      <w:r>
        <w:rPr>
          <w:rFonts w:ascii="Garamond" w:hAnsi="Garamond"/>
          <w:i/>
          <w:iCs/>
        </w:rPr>
        <w:t>Council on Foreign Relations</w:t>
      </w:r>
      <w:r>
        <w:rPr>
          <w:rFonts w:ascii="Garamond" w:hAnsi="Garamond"/>
        </w:rPr>
        <w:t xml:space="preserve">. </w:t>
      </w:r>
      <w:hyperlink r:id="rId8" w:history="1">
        <w:r w:rsidRPr="00DA36F8">
          <w:rPr>
            <w:rStyle w:val="Hyperlink"/>
            <w:rFonts w:ascii="Garamond" w:hAnsi="Garamond"/>
          </w:rPr>
          <w:t>https://www.cfr.org/blog/why-does-everyone-hate-made-china-2025</w:t>
        </w:r>
      </w:hyperlink>
      <w:r>
        <w:rPr>
          <w:rFonts w:ascii="Garamond" w:hAnsi="Garamond"/>
        </w:rPr>
        <w:t xml:space="preserve"> </w:t>
      </w:r>
    </w:p>
    <w:p w14:paraId="487D7FC9" w14:textId="3ECC6EB7" w:rsidR="00A86322" w:rsidRPr="0073442E" w:rsidRDefault="0073442E" w:rsidP="00A86322">
      <w:pPr>
        <w:pStyle w:val="NormalWeb"/>
        <w:numPr>
          <w:ilvl w:val="0"/>
          <w:numId w:val="6"/>
        </w:numPr>
        <w:spacing w:before="0" w:beforeAutospacing="0" w:after="0" w:afterAutospacing="0"/>
        <w:ind w:left="180" w:hanging="180"/>
        <w:rPr>
          <w:rFonts w:ascii="Garamond" w:hAnsi="Garamond"/>
          <w:b/>
          <w:bCs/>
          <w:color w:val="000000" w:themeColor="text1"/>
        </w:rPr>
      </w:pPr>
      <w:proofErr w:type="spellStart"/>
      <w:r>
        <w:rPr>
          <w:rFonts w:ascii="Garamond" w:hAnsi="Garamond"/>
        </w:rPr>
        <w:t>Kai-fu</w:t>
      </w:r>
      <w:proofErr w:type="spellEnd"/>
      <w:r>
        <w:rPr>
          <w:rFonts w:ascii="Garamond" w:hAnsi="Garamond"/>
        </w:rPr>
        <w:t xml:space="preserve"> Lee, </w:t>
      </w:r>
      <w:r>
        <w:rPr>
          <w:rFonts w:ascii="Garamond" w:hAnsi="Garamond"/>
          <w:i/>
          <w:iCs/>
        </w:rPr>
        <w:t>AI Superpowers: China, Silicon Valley, and the New World Order</w:t>
      </w:r>
      <w:r>
        <w:rPr>
          <w:rFonts w:ascii="Garamond" w:hAnsi="Garamond"/>
        </w:rPr>
        <w:t>, Houghton Mifflin Harcourt, 2018. *</w:t>
      </w:r>
      <w:r>
        <w:rPr>
          <w:rFonts w:ascii="Garamond" w:hAnsi="Garamond"/>
          <w:b/>
          <w:bCs/>
        </w:rPr>
        <w:t>Chapter 1.</w:t>
      </w:r>
    </w:p>
    <w:p w14:paraId="7F452980" w14:textId="77777777" w:rsidR="0073442E" w:rsidRPr="0073442E" w:rsidRDefault="0073442E" w:rsidP="00A86322">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rPr>
        <w:t xml:space="preserve">Elsa Kania, “Seeking a Panacea: The Party-State’s Plans for Artificial Intelligence (Part 1), </w:t>
      </w:r>
      <w:r>
        <w:rPr>
          <w:rFonts w:ascii="Garamond" w:hAnsi="Garamond"/>
          <w:i/>
          <w:iCs/>
        </w:rPr>
        <w:t>Center for Advanced China Research</w:t>
      </w:r>
      <w:r>
        <w:rPr>
          <w:rFonts w:ascii="Garamond" w:hAnsi="Garamond"/>
        </w:rPr>
        <w:t xml:space="preserve">. </w:t>
      </w:r>
      <w:hyperlink r:id="rId9" w:history="1">
        <w:r w:rsidRPr="00DA36F8">
          <w:rPr>
            <w:rStyle w:val="Hyperlink"/>
            <w:rFonts w:ascii="Garamond" w:hAnsi="Garamond"/>
          </w:rPr>
          <w:t>https://www.ccpwatch.org/single-post/2017/10/31/seeking-a-panacea-the-party-states-plans-for-artificial-intelligence-part-1</w:t>
        </w:r>
      </w:hyperlink>
      <w:r>
        <w:rPr>
          <w:rFonts w:ascii="Garamond" w:hAnsi="Garamond"/>
        </w:rPr>
        <w:t>.</w:t>
      </w:r>
    </w:p>
    <w:p w14:paraId="4741E5E8" w14:textId="268D086B" w:rsidR="005F7E29" w:rsidRPr="009B16C3" w:rsidRDefault="004760D4" w:rsidP="004760D4">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rPr>
        <w:t xml:space="preserve">Murphy et al. “Translation of Xi Jinping speech at a joint meeting of the Chinese Academy of Sciences and the Chinese Academy of Engineering,” </w:t>
      </w:r>
      <w:proofErr w:type="spellStart"/>
      <w:r>
        <w:rPr>
          <w:rFonts w:ascii="Garamond" w:hAnsi="Garamond"/>
          <w:i/>
          <w:iCs/>
        </w:rPr>
        <w:t>DigiChina</w:t>
      </w:r>
      <w:proofErr w:type="spellEnd"/>
      <w:r>
        <w:rPr>
          <w:rFonts w:ascii="Garamond" w:hAnsi="Garamond"/>
        </w:rPr>
        <w:t xml:space="preserve">. </w:t>
      </w:r>
      <w:hyperlink r:id="rId10" w:history="1">
        <w:r w:rsidRPr="00DA36F8">
          <w:rPr>
            <w:rStyle w:val="Hyperlink"/>
            <w:rFonts w:ascii="Garamond" w:hAnsi="Garamond"/>
          </w:rPr>
          <w:t>https://digichina.stanford.edu/work/xi-jinping-strive-to-become-the-worlds-primary-center-for-science-and-high-ground-for-innovation/</w:t>
        </w:r>
      </w:hyperlink>
      <w:r>
        <w:rPr>
          <w:rFonts w:ascii="Garamond" w:hAnsi="Garamond"/>
        </w:rPr>
        <w:t xml:space="preserve"> </w:t>
      </w:r>
      <w:r w:rsidR="0073442E">
        <w:rPr>
          <w:rFonts w:ascii="Garamond" w:hAnsi="Garamond"/>
        </w:rPr>
        <w:t xml:space="preserve"> </w:t>
      </w:r>
    </w:p>
    <w:p w14:paraId="220260CF" w14:textId="002960A3" w:rsidR="004760D4" w:rsidRDefault="004760D4" w:rsidP="004760D4">
      <w:pPr>
        <w:rPr>
          <w:rFonts w:ascii="Garamond" w:hAnsi="Garamond"/>
          <w:b/>
          <w:bCs/>
          <w:color w:val="000000" w:themeColor="text1"/>
        </w:rPr>
      </w:pPr>
    </w:p>
    <w:p w14:paraId="770BFC2A" w14:textId="531D7CF9" w:rsidR="00341979" w:rsidRDefault="002B0CA5" w:rsidP="002B0CA5">
      <w:pPr>
        <w:rPr>
          <w:rFonts w:ascii="Garamond" w:hAnsi="Garamond"/>
          <w:b/>
          <w:bCs/>
          <w:color w:val="000000" w:themeColor="text1"/>
        </w:rPr>
      </w:pPr>
      <w:r w:rsidRPr="00BD0E19">
        <w:rPr>
          <w:rFonts w:ascii="Garamond" w:hAnsi="Garamond"/>
          <w:b/>
          <w:bCs/>
          <w:color w:val="000000" w:themeColor="text1"/>
        </w:rPr>
        <w:t xml:space="preserve">Week </w:t>
      </w:r>
      <w:r w:rsidR="009B16C3">
        <w:rPr>
          <w:rFonts w:ascii="Garamond" w:hAnsi="Garamond"/>
          <w:b/>
          <w:bCs/>
          <w:color w:val="000000" w:themeColor="text1"/>
        </w:rPr>
        <w:t>4</w:t>
      </w:r>
      <w:r>
        <w:rPr>
          <w:rFonts w:ascii="Garamond" w:hAnsi="Garamond"/>
          <w:b/>
          <w:bCs/>
          <w:color w:val="000000" w:themeColor="text1"/>
        </w:rPr>
        <w:t>. September 2</w:t>
      </w:r>
      <w:r w:rsidR="009B16C3">
        <w:rPr>
          <w:rFonts w:ascii="Garamond" w:hAnsi="Garamond"/>
          <w:b/>
          <w:bCs/>
          <w:color w:val="000000" w:themeColor="text1"/>
        </w:rPr>
        <w:t>2</w:t>
      </w:r>
      <w:r>
        <w:rPr>
          <w:rFonts w:ascii="Garamond" w:hAnsi="Garamond"/>
          <w:b/>
          <w:bCs/>
          <w:color w:val="000000" w:themeColor="text1"/>
        </w:rPr>
        <w:t>:</w:t>
      </w:r>
      <w:r w:rsidR="00341979">
        <w:rPr>
          <w:rFonts w:ascii="Garamond" w:hAnsi="Garamond"/>
          <w:b/>
          <w:bCs/>
          <w:color w:val="000000" w:themeColor="text1"/>
        </w:rPr>
        <w:t xml:space="preserve"> State-led Innovation?</w:t>
      </w:r>
    </w:p>
    <w:p w14:paraId="1FE59187" w14:textId="58208C20" w:rsidR="00341979" w:rsidRPr="00341979" w:rsidRDefault="00341979" w:rsidP="00341979">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 xml:space="preserve">Mark Wu. “The ‘China, Inc.’ Challenge to Global Trade Governance.” </w:t>
      </w:r>
      <w:r>
        <w:rPr>
          <w:rFonts w:ascii="Garamond" w:hAnsi="Garamond"/>
          <w:i/>
          <w:iCs/>
          <w:color w:val="000000" w:themeColor="text1"/>
        </w:rPr>
        <w:t>Harvard International Law Journal</w:t>
      </w:r>
      <w:r w:rsidR="0015480C">
        <w:rPr>
          <w:rFonts w:ascii="Garamond" w:hAnsi="Garamond"/>
          <w:i/>
          <w:iCs/>
          <w:color w:val="000000" w:themeColor="text1"/>
        </w:rPr>
        <w:t xml:space="preserve"> </w:t>
      </w:r>
      <w:r w:rsidR="0015480C">
        <w:rPr>
          <w:rFonts w:ascii="Garamond" w:hAnsi="Garamond"/>
          <w:color w:val="000000" w:themeColor="text1"/>
        </w:rPr>
        <w:t>(2016)</w:t>
      </w:r>
      <w:r>
        <w:rPr>
          <w:rFonts w:ascii="Garamond" w:hAnsi="Garamond"/>
          <w:color w:val="000000" w:themeColor="text1"/>
        </w:rPr>
        <w:t xml:space="preserve">. </w:t>
      </w:r>
      <w:r>
        <w:rPr>
          <w:rFonts w:ascii="Garamond" w:hAnsi="Garamond"/>
          <w:b/>
          <w:bCs/>
          <w:color w:val="000000" w:themeColor="text1"/>
        </w:rPr>
        <w:t xml:space="preserve">*Focus on pages 269-284. </w:t>
      </w:r>
      <w:hyperlink r:id="rId11" w:history="1">
        <w:r w:rsidRPr="00DA36F8">
          <w:rPr>
            <w:rStyle w:val="Hyperlink"/>
            <w:rFonts w:ascii="Garamond" w:hAnsi="Garamond"/>
          </w:rPr>
          <w:t>https://harvardilj.org/wp-content/uploads/sites/15/HLI210_crop.pdf</w:t>
        </w:r>
      </w:hyperlink>
      <w:r>
        <w:rPr>
          <w:rFonts w:ascii="Garamond" w:hAnsi="Garamond"/>
          <w:color w:val="000000" w:themeColor="text1"/>
        </w:rPr>
        <w:t xml:space="preserve"> </w:t>
      </w:r>
    </w:p>
    <w:p w14:paraId="67E6E7D1" w14:textId="73AC98B0" w:rsidR="00341979" w:rsidRPr="0015480C" w:rsidRDefault="00341979" w:rsidP="00341979">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Ling Chen and Barry Naughton, “</w:t>
      </w:r>
      <w:r w:rsidRPr="00341979">
        <w:rPr>
          <w:rFonts w:ascii="Garamond" w:hAnsi="Garamond"/>
          <w:color w:val="000000" w:themeColor="text1"/>
        </w:rPr>
        <w:t>An institutionalized policy-making mechanism: China’s return to techno-industrial policy</w:t>
      </w:r>
      <w:r>
        <w:rPr>
          <w:rFonts w:ascii="Garamond" w:hAnsi="Garamond"/>
          <w:color w:val="000000" w:themeColor="text1"/>
        </w:rPr>
        <w:t xml:space="preserve">.” </w:t>
      </w:r>
      <w:r>
        <w:rPr>
          <w:rFonts w:ascii="Garamond" w:hAnsi="Garamond"/>
          <w:i/>
          <w:iCs/>
          <w:color w:val="000000" w:themeColor="text1"/>
        </w:rPr>
        <w:t>Research Policy</w:t>
      </w:r>
      <w:r>
        <w:rPr>
          <w:rFonts w:ascii="Garamond" w:hAnsi="Garamond"/>
          <w:color w:val="000000" w:themeColor="text1"/>
        </w:rPr>
        <w:t xml:space="preserve"> (2016). </w:t>
      </w:r>
      <w:hyperlink r:id="rId12" w:history="1">
        <w:r w:rsidRPr="00DA36F8">
          <w:rPr>
            <w:rStyle w:val="Hyperlink"/>
            <w:rFonts w:ascii="Garamond" w:hAnsi="Garamond"/>
          </w:rPr>
          <w:t>https://www.sciencedirect.com/science/article/pii/S0048733316301482</w:t>
        </w:r>
      </w:hyperlink>
      <w:r>
        <w:rPr>
          <w:rFonts w:ascii="Garamond" w:hAnsi="Garamond"/>
          <w:color w:val="000000" w:themeColor="text1"/>
        </w:rPr>
        <w:t xml:space="preserve"> </w:t>
      </w:r>
    </w:p>
    <w:p w14:paraId="3F6A9BD0" w14:textId="6B96E562" w:rsidR="0015480C" w:rsidRPr="0015480C" w:rsidRDefault="0015480C" w:rsidP="00341979">
      <w:pPr>
        <w:pStyle w:val="NormalWeb"/>
        <w:numPr>
          <w:ilvl w:val="0"/>
          <w:numId w:val="6"/>
        </w:numPr>
        <w:spacing w:before="0" w:beforeAutospacing="0" w:after="0" w:afterAutospacing="0"/>
        <w:ind w:left="180" w:hanging="180"/>
        <w:rPr>
          <w:rFonts w:ascii="Garamond" w:hAnsi="Garamond"/>
          <w:color w:val="000000" w:themeColor="text1"/>
        </w:rPr>
      </w:pPr>
      <w:r w:rsidRPr="0015480C">
        <w:rPr>
          <w:rFonts w:ascii="Garamond" w:hAnsi="Garamond"/>
          <w:color w:val="000000" w:themeColor="text1"/>
        </w:rPr>
        <w:t xml:space="preserve">Regina M. </w:t>
      </w:r>
      <w:proofErr w:type="spellStart"/>
      <w:r w:rsidRPr="0015480C">
        <w:rPr>
          <w:rFonts w:ascii="Garamond" w:hAnsi="Garamond"/>
          <w:color w:val="000000" w:themeColor="text1"/>
        </w:rPr>
        <w:t>Abrami</w:t>
      </w:r>
      <w:proofErr w:type="spellEnd"/>
      <w:r w:rsidRPr="0015480C">
        <w:rPr>
          <w:rFonts w:ascii="Garamond" w:hAnsi="Garamond"/>
          <w:color w:val="000000" w:themeColor="text1"/>
        </w:rPr>
        <w:t xml:space="preserve">, William C. Kirby, and F. Warren McFarlan. “Why China Can’t Innovate.” </w:t>
      </w:r>
      <w:r w:rsidRPr="0015480C">
        <w:rPr>
          <w:rFonts w:ascii="Garamond" w:hAnsi="Garamond"/>
          <w:i/>
          <w:iCs/>
          <w:color w:val="000000" w:themeColor="text1"/>
        </w:rPr>
        <w:t>Harvard Business Review</w:t>
      </w:r>
      <w:r w:rsidRPr="0015480C">
        <w:rPr>
          <w:rFonts w:ascii="Garamond" w:hAnsi="Garamond"/>
          <w:color w:val="000000" w:themeColor="text1"/>
        </w:rPr>
        <w:t xml:space="preserve">. March 2014. </w:t>
      </w:r>
      <w:hyperlink r:id="rId13" w:history="1">
        <w:r w:rsidRPr="00DA36F8">
          <w:rPr>
            <w:rStyle w:val="Hyperlink"/>
            <w:rFonts w:ascii="Garamond" w:hAnsi="Garamond"/>
          </w:rPr>
          <w:t>https://hbr.org/2014/03/why-china-cant-innovate</w:t>
        </w:r>
      </w:hyperlink>
      <w:r>
        <w:rPr>
          <w:rFonts w:ascii="Garamond" w:hAnsi="Garamond"/>
          <w:color w:val="000000" w:themeColor="text1"/>
        </w:rPr>
        <w:t xml:space="preserve"> </w:t>
      </w:r>
    </w:p>
    <w:p w14:paraId="1CA9E540" w14:textId="77777777" w:rsidR="004760D4" w:rsidRDefault="004760D4" w:rsidP="004760D4">
      <w:pPr>
        <w:pStyle w:val="NormalWeb"/>
        <w:spacing w:before="0" w:beforeAutospacing="0" w:after="0" w:afterAutospacing="0"/>
        <w:rPr>
          <w:rFonts w:ascii="Garamond" w:hAnsi="Garamond"/>
          <w:b/>
          <w:bCs/>
          <w:color w:val="000000" w:themeColor="text1"/>
        </w:rPr>
      </w:pPr>
    </w:p>
    <w:p w14:paraId="0992F1B0" w14:textId="77777777" w:rsidR="009B16C3" w:rsidRDefault="009B16C3" w:rsidP="009B16C3">
      <w:pPr>
        <w:rPr>
          <w:rFonts w:ascii="Garamond" w:hAnsi="Garamond"/>
          <w:b/>
          <w:bCs/>
          <w:color w:val="000000" w:themeColor="text1"/>
        </w:rPr>
      </w:pPr>
    </w:p>
    <w:p w14:paraId="13FCB93A" w14:textId="15419BE9" w:rsidR="009B16C3" w:rsidRDefault="009B16C3" w:rsidP="009B16C3">
      <w:pPr>
        <w:rPr>
          <w:rFonts w:ascii="Garamond" w:hAnsi="Garamond"/>
          <w:b/>
          <w:bCs/>
          <w:color w:val="000000" w:themeColor="text1"/>
        </w:rPr>
      </w:pPr>
      <w:r w:rsidRPr="00BD0E19">
        <w:rPr>
          <w:rFonts w:ascii="Garamond" w:hAnsi="Garamond"/>
          <w:b/>
          <w:bCs/>
          <w:color w:val="000000" w:themeColor="text1"/>
        </w:rPr>
        <w:t xml:space="preserve">Week </w:t>
      </w:r>
      <w:r>
        <w:rPr>
          <w:rFonts w:ascii="Garamond" w:hAnsi="Garamond"/>
          <w:b/>
          <w:bCs/>
          <w:color w:val="000000" w:themeColor="text1"/>
        </w:rPr>
        <w:t>5. September 29: Key players</w:t>
      </w:r>
    </w:p>
    <w:p w14:paraId="67102903" w14:textId="3639CFD2" w:rsidR="009B16C3" w:rsidRPr="009B16C3" w:rsidRDefault="009B16C3" w:rsidP="009B16C3">
      <w:pPr>
        <w:pStyle w:val="NormalWeb"/>
        <w:numPr>
          <w:ilvl w:val="0"/>
          <w:numId w:val="6"/>
        </w:numPr>
        <w:spacing w:before="0" w:beforeAutospacing="0" w:after="0" w:afterAutospacing="0"/>
        <w:ind w:left="180" w:hanging="180"/>
        <w:rPr>
          <w:rFonts w:ascii="Garamond" w:hAnsi="Garamond"/>
          <w:color w:val="000000" w:themeColor="text1"/>
        </w:rPr>
      </w:pPr>
      <w:r w:rsidRPr="009B16C3">
        <w:rPr>
          <w:rFonts w:ascii="Garamond" w:hAnsi="Garamond"/>
          <w:color w:val="000000" w:themeColor="text1"/>
        </w:rPr>
        <w:t xml:space="preserve">Cong Cao and Richard P. </w:t>
      </w:r>
      <w:proofErr w:type="spellStart"/>
      <w:r w:rsidRPr="009B16C3">
        <w:rPr>
          <w:rFonts w:ascii="Garamond" w:hAnsi="Garamond"/>
          <w:color w:val="000000" w:themeColor="text1"/>
        </w:rPr>
        <w:t>Suttmeier</w:t>
      </w:r>
      <w:proofErr w:type="spellEnd"/>
      <w:r w:rsidRPr="009B16C3">
        <w:rPr>
          <w:rFonts w:ascii="Garamond" w:hAnsi="Garamond"/>
          <w:color w:val="000000" w:themeColor="text1"/>
        </w:rPr>
        <w:t xml:space="preserve">, </w:t>
      </w:r>
      <w:r>
        <w:rPr>
          <w:rFonts w:ascii="Garamond" w:hAnsi="Garamond"/>
          <w:color w:val="000000" w:themeColor="text1"/>
        </w:rPr>
        <w:t>“</w:t>
      </w:r>
      <w:r w:rsidRPr="009B16C3">
        <w:rPr>
          <w:rFonts w:ascii="Garamond" w:hAnsi="Garamond"/>
          <w:color w:val="000000" w:themeColor="text1"/>
        </w:rPr>
        <w:t>Challenges of S&amp;T System Reform in China,</w:t>
      </w:r>
      <w:r>
        <w:rPr>
          <w:rFonts w:ascii="Garamond" w:hAnsi="Garamond"/>
          <w:color w:val="000000" w:themeColor="text1"/>
        </w:rPr>
        <w:t>”</w:t>
      </w:r>
      <w:r w:rsidRPr="009B16C3">
        <w:rPr>
          <w:rFonts w:ascii="Garamond" w:hAnsi="Garamond"/>
          <w:color w:val="000000" w:themeColor="text1"/>
        </w:rPr>
        <w:t xml:space="preserve"> </w:t>
      </w:r>
      <w:r w:rsidRPr="009B16C3">
        <w:rPr>
          <w:rFonts w:ascii="Garamond" w:hAnsi="Garamond"/>
          <w:i/>
          <w:iCs/>
          <w:color w:val="000000" w:themeColor="text1"/>
        </w:rPr>
        <w:t>Science</w:t>
      </w:r>
      <w:r w:rsidRPr="009B16C3">
        <w:rPr>
          <w:rFonts w:ascii="Garamond" w:hAnsi="Garamond"/>
          <w:color w:val="000000" w:themeColor="text1"/>
        </w:rPr>
        <w:t xml:space="preserve"> (2017), </w:t>
      </w:r>
      <w:hyperlink r:id="rId14" w:history="1">
        <w:r w:rsidRPr="009B16C3">
          <w:rPr>
            <w:rStyle w:val="Hyperlink"/>
            <w:rFonts w:ascii="Garamond" w:hAnsi="Garamond"/>
          </w:rPr>
          <w:t>https://www.science.org/doi/full/10.1126/science.aal2515</w:t>
        </w:r>
      </w:hyperlink>
      <w:r w:rsidRPr="009B16C3">
        <w:rPr>
          <w:rFonts w:ascii="Garamond" w:hAnsi="Garamond"/>
          <w:color w:val="000000" w:themeColor="text1"/>
        </w:rPr>
        <w:t> </w:t>
      </w:r>
    </w:p>
    <w:p w14:paraId="49597E1D" w14:textId="77777777" w:rsidR="00485E10" w:rsidRDefault="00485E10" w:rsidP="00485E10">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Adam Segal, </w:t>
      </w:r>
      <w:r>
        <w:rPr>
          <w:rFonts w:ascii="Garamond" w:hAnsi="Garamond"/>
          <w:i/>
          <w:iCs/>
          <w:color w:val="000000" w:themeColor="text1"/>
        </w:rPr>
        <w:t>Digital Dragon: High-Technology Enterprises in China</w:t>
      </w:r>
      <w:r>
        <w:rPr>
          <w:rFonts w:ascii="Garamond" w:hAnsi="Garamond"/>
          <w:color w:val="000000" w:themeColor="text1"/>
        </w:rPr>
        <w:t>, Cornell University Press (2003). *</w:t>
      </w:r>
      <w:r>
        <w:rPr>
          <w:rFonts w:ascii="Garamond" w:hAnsi="Garamond"/>
          <w:b/>
          <w:bCs/>
          <w:color w:val="000000" w:themeColor="text1"/>
        </w:rPr>
        <w:t>Chapter 1: High-Technology Enterprises in China</w:t>
      </w:r>
    </w:p>
    <w:p w14:paraId="53580E7D" w14:textId="17420106" w:rsidR="00485E10" w:rsidRPr="00485E10" w:rsidRDefault="00485E10" w:rsidP="00485E10">
      <w:pPr>
        <w:pStyle w:val="NormalWeb"/>
        <w:numPr>
          <w:ilvl w:val="0"/>
          <w:numId w:val="6"/>
        </w:numPr>
        <w:spacing w:before="0" w:beforeAutospacing="0" w:after="0" w:afterAutospacing="0"/>
        <w:ind w:left="180" w:hanging="180"/>
        <w:rPr>
          <w:rFonts w:ascii="Garamond" w:hAnsi="Garamond"/>
          <w:color w:val="000000" w:themeColor="text1"/>
        </w:rPr>
      </w:pPr>
      <w:r w:rsidRPr="00485E10">
        <w:rPr>
          <w:rFonts w:ascii="Garamond" w:hAnsi="Garamond"/>
          <w:color w:val="000000" w:themeColor="text1"/>
        </w:rPr>
        <w:t>Yi-</w:t>
      </w:r>
      <w:proofErr w:type="spellStart"/>
      <w:r w:rsidRPr="00485E10">
        <w:rPr>
          <w:rFonts w:ascii="Garamond" w:hAnsi="Garamond"/>
          <w:color w:val="000000" w:themeColor="text1"/>
        </w:rPr>
        <w:t>chong</w:t>
      </w:r>
      <w:proofErr w:type="spellEnd"/>
      <w:r w:rsidRPr="00485E10">
        <w:rPr>
          <w:rFonts w:ascii="Garamond" w:hAnsi="Garamond"/>
          <w:color w:val="000000" w:themeColor="text1"/>
        </w:rPr>
        <w:t>, Xu.</w:t>
      </w:r>
      <w:r w:rsidR="00231FC5">
        <w:rPr>
          <w:rFonts w:ascii="Garamond" w:hAnsi="Garamond"/>
          <w:color w:val="000000" w:themeColor="text1"/>
        </w:rPr>
        <w:t xml:space="preserve"> “</w:t>
      </w:r>
      <w:r w:rsidRPr="00485E10">
        <w:rPr>
          <w:rFonts w:ascii="Garamond" w:hAnsi="Garamond"/>
          <w:color w:val="000000" w:themeColor="text1"/>
        </w:rPr>
        <w:t>China’s giant state-owned enterprises as policy advocates: the case of the state grid corporation of China.</w:t>
      </w:r>
      <w:r w:rsidR="00231FC5">
        <w:rPr>
          <w:rFonts w:ascii="Garamond" w:hAnsi="Garamond"/>
          <w:color w:val="000000" w:themeColor="text1"/>
        </w:rPr>
        <w:t xml:space="preserve">” </w:t>
      </w:r>
      <w:r w:rsidRPr="00231FC5">
        <w:rPr>
          <w:rFonts w:ascii="Garamond" w:hAnsi="Garamond"/>
          <w:i/>
          <w:iCs/>
          <w:color w:val="000000" w:themeColor="text1"/>
        </w:rPr>
        <w:t>The China Journal</w:t>
      </w:r>
      <w:r w:rsidRPr="00485E10">
        <w:rPr>
          <w:rFonts w:ascii="Garamond" w:hAnsi="Garamond"/>
          <w:color w:val="000000" w:themeColor="text1"/>
        </w:rPr>
        <w:t xml:space="preserve"> 79, no. 1 (2018): 21-39.</w:t>
      </w:r>
      <w:r w:rsidR="006C50BF">
        <w:rPr>
          <w:rFonts w:ascii="Garamond" w:hAnsi="Garamond"/>
          <w:color w:val="000000" w:themeColor="text1"/>
        </w:rPr>
        <w:t xml:space="preserve"> </w:t>
      </w:r>
      <w:hyperlink r:id="rId15" w:history="1">
        <w:r w:rsidR="006C50BF" w:rsidRPr="00DA36F8">
          <w:rPr>
            <w:rStyle w:val="Hyperlink"/>
            <w:rFonts w:ascii="Garamond" w:hAnsi="Garamond"/>
          </w:rPr>
          <w:t>https://www.journals.uchicago.edu/doi/full/10.1086/693049</w:t>
        </w:r>
      </w:hyperlink>
      <w:r w:rsidR="006C50BF">
        <w:rPr>
          <w:rFonts w:ascii="Garamond" w:hAnsi="Garamond"/>
          <w:color w:val="000000" w:themeColor="text1"/>
        </w:rPr>
        <w:t xml:space="preserve"> </w:t>
      </w:r>
    </w:p>
    <w:p w14:paraId="1BB79D60" w14:textId="77777777" w:rsidR="009B16C3" w:rsidRDefault="009B16C3" w:rsidP="009B16C3">
      <w:pPr>
        <w:rPr>
          <w:rFonts w:ascii="Garamond" w:hAnsi="Garamond"/>
          <w:b/>
          <w:bCs/>
          <w:color w:val="000000" w:themeColor="text1"/>
        </w:rPr>
      </w:pPr>
    </w:p>
    <w:p w14:paraId="7FE3CE2A" w14:textId="2D5044FC" w:rsidR="006958BA" w:rsidRDefault="0015480C" w:rsidP="0015480C">
      <w:pPr>
        <w:rPr>
          <w:rFonts w:ascii="Garamond" w:hAnsi="Garamond"/>
          <w:b/>
          <w:bCs/>
          <w:color w:val="000000" w:themeColor="text1"/>
        </w:rPr>
      </w:pPr>
      <w:r w:rsidRPr="00BD0E19">
        <w:rPr>
          <w:rFonts w:ascii="Garamond" w:hAnsi="Garamond"/>
          <w:b/>
          <w:bCs/>
          <w:color w:val="000000" w:themeColor="text1"/>
        </w:rPr>
        <w:t xml:space="preserve">Week </w:t>
      </w:r>
      <w:r>
        <w:rPr>
          <w:rFonts w:ascii="Garamond" w:hAnsi="Garamond"/>
          <w:b/>
          <w:bCs/>
          <w:color w:val="000000" w:themeColor="text1"/>
        </w:rPr>
        <w:t xml:space="preserve">6. </w:t>
      </w:r>
      <w:r w:rsidR="005F7E29">
        <w:rPr>
          <w:rFonts w:ascii="Garamond" w:hAnsi="Garamond"/>
          <w:b/>
          <w:bCs/>
          <w:color w:val="000000" w:themeColor="text1"/>
        </w:rPr>
        <w:t>October 6</w:t>
      </w:r>
      <w:r w:rsidR="006958BA">
        <w:rPr>
          <w:rFonts w:ascii="Garamond" w:hAnsi="Garamond"/>
          <w:b/>
          <w:bCs/>
          <w:color w:val="000000" w:themeColor="text1"/>
        </w:rPr>
        <w:t xml:space="preserve">: Beyond Innovation? </w:t>
      </w:r>
    </w:p>
    <w:p w14:paraId="168F1C23" w14:textId="12CB5F5C" w:rsidR="006958BA" w:rsidRDefault="006958BA" w:rsidP="006958BA">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 xml:space="preserve">Dan </w:t>
      </w:r>
      <w:proofErr w:type="spellStart"/>
      <w:r>
        <w:rPr>
          <w:rFonts w:ascii="Garamond" w:hAnsi="Garamond"/>
          <w:color w:val="000000" w:themeColor="text1"/>
        </w:rPr>
        <w:t>Breznitz</w:t>
      </w:r>
      <w:proofErr w:type="spellEnd"/>
      <w:r>
        <w:rPr>
          <w:rFonts w:ascii="Garamond" w:hAnsi="Garamond"/>
          <w:color w:val="000000" w:themeColor="text1"/>
        </w:rPr>
        <w:t xml:space="preserve"> and Michael Murphree, </w:t>
      </w:r>
      <w:r>
        <w:rPr>
          <w:rFonts w:ascii="Garamond" w:hAnsi="Garamond"/>
          <w:i/>
          <w:iCs/>
          <w:color w:val="000000" w:themeColor="text1"/>
        </w:rPr>
        <w:t>The Run of the Red Queen: Government, Innovation, Globalization, and Economic Growth in China</w:t>
      </w:r>
      <w:r>
        <w:rPr>
          <w:rFonts w:ascii="Garamond" w:hAnsi="Garamond"/>
          <w:color w:val="000000" w:themeColor="text1"/>
        </w:rPr>
        <w:t xml:space="preserve">, Yale University Press (2011). </w:t>
      </w:r>
      <w:r>
        <w:rPr>
          <w:rFonts w:ascii="Garamond" w:hAnsi="Garamond"/>
          <w:b/>
          <w:bCs/>
          <w:color w:val="000000" w:themeColor="text1"/>
        </w:rPr>
        <w:t>*Introduction AND Chapter 1</w:t>
      </w:r>
    </w:p>
    <w:p w14:paraId="1F160BD0" w14:textId="7A605223" w:rsidR="006958BA" w:rsidRDefault="00192A7A" w:rsidP="006958BA">
      <w:pPr>
        <w:pStyle w:val="NormalWeb"/>
        <w:numPr>
          <w:ilvl w:val="0"/>
          <w:numId w:val="6"/>
        </w:numPr>
        <w:spacing w:before="0" w:beforeAutospacing="0" w:after="0" w:afterAutospacing="0"/>
        <w:ind w:left="180" w:hanging="180"/>
        <w:rPr>
          <w:rFonts w:ascii="Garamond" w:hAnsi="Garamond"/>
          <w:color w:val="000000" w:themeColor="text1"/>
        </w:rPr>
      </w:pPr>
      <w:r w:rsidRPr="00192A7A">
        <w:rPr>
          <w:rFonts w:ascii="Garamond" w:hAnsi="Garamond"/>
          <w:color w:val="000000" w:themeColor="text1"/>
        </w:rPr>
        <w:t xml:space="preserve">La </w:t>
      </w:r>
      <w:proofErr w:type="spellStart"/>
      <w:r w:rsidRPr="00192A7A">
        <w:rPr>
          <w:rFonts w:ascii="Garamond" w:hAnsi="Garamond"/>
          <w:color w:val="000000" w:themeColor="text1"/>
        </w:rPr>
        <w:t>Bruyère</w:t>
      </w:r>
      <w:proofErr w:type="spellEnd"/>
      <w:r w:rsidRPr="00192A7A">
        <w:rPr>
          <w:rFonts w:ascii="Garamond" w:hAnsi="Garamond"/>
          <w:color w:val="000000" w:themeColor="text1"/>
        </w:rPr>
        <w:t xml:space="preserve">, Emily de, and Nathan </w:t>
      </w:r>
      <w:proofErr w:type="spellStart"/>
      <w:r w:rsidRPr="00192A7A">
        <w:rPr>
          <w:rFonts w:ascii="Garamond" w:hAnsi="Garamond"/>
          <w:color w:val="000000" w:themeColor="text1"/>
        </w:rPr>
        <w:t>Picarsic</w:t>
      </w:r>
      <w:proofErr w:type="spellEnd"/>
      <w:r w:rsidRPr="00192A7A">
        <w:rPr>
          <w:rFonts w:ascii="Garamond" w:hAnsi="Garamond"/>
          <w:color w:val="000000" w:themeColor="text1"/>
        </w:rPr>
        <w:t xml:space="preserve">. “Beijing’s Innovation Strategy: Threat-Informed Acquisition for an Era of Great Power Competition.” Proceedings of the Seventeenth Annual Acquisition Research Symposium, April 28, 2020. </w:t>
      </w:r>
      <w:hyperlink r:id="rId16" w:history="1">
        <w:r w:rsidRPr="00DA36F8">
          <w:rPr>
            <w:rStyle w:val="Hyperlink"/>
            <w:rFonts w:ascii="Garamond" w:hAnsi="Garamond"/>
          </w:rPr>
          <w:t>https://calhoun.nps.edu/bitstream/handle/10945/66005/Beijings_Innovation_Strategy_SYM-AM-20-091_Panel.pdf?sequence=1&amp;isAllowed=y</w:t>
        </w:r>
      </w:hyperlink>
      <w:r>
        <w:rPr>
          <w:rFonts w:ascii="Garamond" w:hAnsi="Garamond"/>
          <w:color w:val="000000" w:themeColor="text1"/>
        </w:rPr>
        <w:t xml:space="preserve"> </w:t>
      </w:r>
    </w:p>
    <w:p w14:paraId="2C636B9E" w14:textId="7BCC12F6" w:rsidR="005F7E29" w:rsidRPr="00231FC5" w:rsidRDefault="00192A7A" w:rsidP="00231FC5">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Jeffrey Ding. “</w:t>
      </w:r>
      <w:r w:rsidR="009B16C3" w:rsidRPr="009B16C3">
        <w:rPr>
          <w:rFonts w:ascii="Garamond" w:hAnsi="Garamond"/>
          <w:color w:val="000000" w:themeColor="text1"/>
        </w:rPr>
        <w:t>The Diffusion Deficit in Scientific and Technological Power: Re-assessing China’s Rise</w:t>
      </w:r>
      <w:r w:rsidR="009B16C3">
        <w:rPr>
          <w:rFonts w:ascii="Garamond" w:hAnsi="Garamond"/>
          <w:color w:val="000000" w:themeColor="text1"/>
        </w:rPr>
        <w:t>,” Working paper</w:t>
      </w:r>
      <w:r w:rsidR="00231FC5">
        <w:rPr>
          <w:rFonts w:ascii="Garamond" w:hAnsi="Garamond"/>
          <w:color w:val="000000" w:themeColor="text1"/>
        </w:rPr>
        <w:t xml:space="preserve"> (*</w:t>
      </w:r>
      <w:r w:rsidR="00231FC5">
        <w:rPr>
          <w:rFonts w:ascii="Garamond" w:hAnsi="Garamond"/>
          <w:b/>
          <w:bCs/>
          <w:color w:val="000000" w:themeColor="text1"/>
        </w:rPr>
        <w:t>Focus on Part I, II, and IV).</w:t>
      </w:r>
      <w:r w:rsidR="00231FC5">
        <w:rPr>
          <w:rFonts w:ascii="Garamond" w:hAnsi="Garamond"/>
          <w:color w:val="000000" w:themeColor="text1"/>
        </w:rPr>
        <w:t xml:space="preserve"> </w:t>
      </w:r>
      <w:hyperlink r:id="rId17" w:history="1">
        <w:r w:rsidR="00231FC5" w:rsidRPr="00D44518">
          <w:rPr>
            <w:rStyle w:val="Hyperlink"/>
            <w:rFonts w:ascii="Garamond" w:hAnsi="Garamond"/>
          </w:rPr>
          <w:t>https://jeffreyjding.github.io/documents/Diffusion%20Deficit%20working%20paper%20August%202022.pdf</w:t>
        </w:r>
      </w:hyperlink>
    </w:p>
    <w:p w14:paraId="5F005F2D" w14:textId="77777777" w:rsidR="00231FC5" w:rsidRPr="00231FC5" w:rsidRDefault="00231FC5" w:rsidP="00231FC5">
      <w:pPr>
        <w:pStyle w:val="NormalWeb"/>
        <w:spacing w:before="0" w:beforeAutospacing="0" w:after="0" w:afterAutospacing="0"/>
        <w:rPr>
          <w:rFonts w:ascii="Garamond" w:hAnsi="Garamond"/>
          <w:color w:val="000000" w:themeColor="text1"/>
        </w:rPr>
      </w:pPr>
    </w:p>
    <w:p w14:paraId="5E62C395" w14:textId="4D4B7799" w:rsidR="006C50BF" w:rsidRDefault="00192A7A" w:rsidP="005F7E29">
      <w:pPr>
        <w:rPr>
          <w:rFonts w:ascii="Garamond" w:hAnsi="Garamond"/>
          <w:b/>
          <w:bCs/>
          <w:color w:val="000000" w:themeColor="text1"/>
        </w:rPr>
      </w:pPr>
      <w:r>
        <w:rPr>
          <w:rFonts w:ascii="Garamond" w:hAnsi="Garamond"/>
          <w:b/>
          <w:bCs/>
          <w:color w:val="000000" w:themeColor="text1"/>
        </w:rPr>
        <w:t xml:space="preserve">Week </w:t>
      </w:r>
      <w:r w:rsidR="006C50BF">
        <w:rPr>
          <w:rFonts w:ascii="Garamond" w:hAnsi="Garamond"/>
          <w:b/>
          <w:bCs/>
          <w:color w:val="000000" w:themeColor="text1"/>
        </w:rPr>
        <w:t>7. October 13: Globalization and China’s innovation system</w:t>
      </w:r>
    </w:p>
    <w:p w14:paraId="31C80B69" w14:textId="685D9EAB" w:rsidR="00192A7A" w:rsidRDefault="006C50BF" w:rsidP="006C50BF">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 xml:space="preserve">Douglas B. Fuller. </w:t>
      </w:r>
      <w:r w:rsidR="00065202" w:rsidRPr="00065202">
        <w:rPr>
          <w:rFonts w:ascii="Garamond" w:hAnsi="Garamond"/>
          <w:i/>
          <w:iCs/>
          <w:color w:val="000000" w:themeColor="text1"/>
        </w:rPr>
        <w:t>Paper Tigers, Hidden Dragons: Firms and the Political Economy of China's Technological Development</w:t>
      </w:r>
      <w:r w:rsidR="00065202">
        <w:rPr>
          <w:rFonts w:ascii="Garamond" w:hAnsi="Garamond"/>
          <w:i/>
          <w:iCs/>
          <w:color w:val="000000" w:themeColor="text1"/>
        </w:rPr>
        <w:t xml:space="preserve">. </w:t>
      </w:r>
      <w:r w:rsidR="00065202">
        <w:rPr>
          <w:rFonts w:ascii="Garamond" w:hAnsi="Garamond"/>
          <w:color w:val="000000" w:themeColor="text1"/>
        </w:rPr>
        <w:t xml:space="preserve">Oxford University Press (2016). </w:t>
      </w:r>
      <w:r w:rsidR="00065202">
        <w:rPr>
          <w:rFonts w:ascii="Garamond" w:hAnsi="Garamond"/>
          <w:b/>
          <w:bCs/>
          <w:color w:val="000000" w:themeColor="text1"/>
        </w:rPr>
        <w:t>*Introduction AND Chapter 1.</w:t>
      </w:r>
    </w:p>
    <w:p w14:paraId="6A9CF876" w14:textId="1B711834" w:rsidR="00065202" w:rsidRPr="00DD55A9" w:rsidRDefault="00065202" w:rsidP="006C50BF">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 xml:space="preserve">Richard P. </w:t>
      </w:r>
      <w:proofErr w:type="spellStart"/>
      <w:r>
        <w:rPr>
          <w:rFonts w:ascii="Garamond" w:hAnsi="Garamond"/>
          <w:color w:val="000000" w:themeColor="text1"/>
        </w:rPr>
        <w:t>Suttmeier</w:t>
      </w:r>
      <w:proofErr w:type="spellEnd"/>
      <w:r>
        <w:rPr>
          <w:rFonts w:ascii="Garamond" w:hAnsi="Garamond"/>
          <w:color w:val="000000" w:themeColor="text1"/>
        </w:rPr>
        <w:t xml:space="preserve">. “State, Self-Organization, and Identity in the Building of Sino-U.S. Cooperation in Science and Technology,” </w:t>
      </w:r>
      <w:r>
        <w:rPr>
          <w:rFonts w:ascii="Garamond" w:hAnsi="Garamond"/>
          <w:i/>
          <w:iCs/>
          <w:color w:val="000000" w:themeColor="text1"/>
        </w:rPr>
        <w:t xml:space="preserve">Asian Perspective </w:t>
      </w:r>
      <w:r>
        <w:rPr>
          <w:rFonts w:ascii="Garamond" w:hAnsi="Garamond"/>
          <w:color w:val="000000" w:themeColor="text1"/>
        </w:rPr>
        <w:t xml:space="preserve">(2008). </w:t>
      </w:r>
      <w:hyperlink r:id="rId18" w:history="1">
        <w:r w:rsidR="00534DA2" w:rsidRPr="00DA36F8">
          <w:rPr>
            <w:rStyle w:val="Hyperlink"/>
            <w:rFonts w:ascii="Garamond" w:hAnsi="Garamond"/>
          </w:rPr>
          <w:t>https://www.jstor.org/stable/42704618</w:t>
        </w:r>
      </w:hyperlink>
      <w:r w:rsidR="00534DA2">
        <w:rPr>
          <w:rFonts w:ascii="Garamond" w:hAnsi="Garamond"/>
          <w:color w:val="000000" w:themeColor="text1"/>
        </w:rPr>
        <w:t xml:space="preserve"> </w:t>
      </w:r>
    </w:p>
    <w:p w14:paraId="5CBA4A4C" w14:textId="29E2264A" w:rsidR="00DD55A9" w:rsidRPr="00534DA2" w:rsidRDefault="00DD55A9" w:rsidP="006C50BF">
      <w:pPr>
        <w:pStyle w:val="NormalWeb"/>
        <w:numPr>
          <w:ilvl w:val="0"/>
          <w:numId w:val="6"/>
        </w:numPr>
        <w:spacing w:before="0" w:beforeAutospacing="0" w:after="0" w:afterAutospacing="0"/>
        <w:ind w:left="180" w:hanging="180"/>
        <w:rPr>
          <w:rFonts w:ascii="Garamond" w:hAnsi="Garamond"/>
          <w:b/>
          <w:bCs/>
          <w:color w:val="000000" w:themeColor="text1"/>
        </w:rPr>
      </w:pPr>
      <w:r>
        <w:rPr>
          <w:rFonts w:ascii="Garamond" w:hAnsi="Garamond"/>
          <w:color w:val="000000" w:themeColor="text1"/>
        </w:rPr>
        <w:t xml:space="preserve">Jonas </w:t>
      </w:r>
      <w:proofErr w:type="spellStart"/>
      <w:r>
        <w:rPr>
          <w:rFonts w:ascii="Garamond" w:hAnsi="Garamond"/>
          <w:color w:val="000000" w:themeColor="text1"/>
        </w:rPr>
        <w:t>Nahm</w:t>
      </w:r>
      <w:proofErr w:type="spellEnd"/>
      <w:r>
        <w:rPr>
          <w:rFonts w:ascii="Garamond" w:hAnsi="Garamond"/>
          <w:color w:val="000000" w:themeColor="text1"/>
        </w:rPr>
        <w:t xml:space="preserve"> and Edward S. Steinfeld, “Scale-up Nation: China’s Specialization in Innovative Manufacturing,” </w:t>
      </w:r>
      <w:r>
        <w:rPr>
          <w:rFonts w:ascii="Garamond" w:hAnsi="Garamond"/>
          <w:i/>
          <w:iCs/>
          <w:color w:val="000000" w:themeColor="text1"/>
        </w:rPr>
        <w:t xml:space="preserve">World Development </w:t>
      </w:r>
      <w:r>
        <w:rPr>
          <w:rFonts w:ascii="Garamond" w:hAnsi="Garamond"/>
          <w:color w:val="000000" w:themeColor="text1"/>
        </w:rPr>
        <w:t xml:space="preserve">(2014). </w:t>
      </w:r>
      <w:hyperlink r:id="rId19" w:history="1">
        <w:r w:rsidRPr="00DA36F8">
          <w:rPr>
            <w:rStyle w:val="Hyperlink"/>
            <w:rFonts w:ascii="Garamond" w:hAnsi="Garamond"/>
          </w:rPr>
          <w:t>https://www.sciencedirect.com/science/article/pii/S0305750X13002040</w:t>
        </w:r>
      </w:hyperlink>
      <w:r>
        <w:rPr>
          <w:rFonts w:ascii="Garamond" w:hAnsi="Garamond"/>
          <w:color w:val="000000" w:themeColor="text1"/>
        </w:rPr>
        <w:t xml:space="preserve"> </w:t>
      </w:r>
    </w:p>
    <w:p w14:paraId="603F2427" w14:textId="77777777" w:rsidR="005F7E29" w:rsidRPr="00277A53" w:rsidRDefault="005F7E29" w:rsidP="008F0B1A">
      <w:pPr>
        <w:rPr>
          <w:rFonts w:ascii="Garamond" w:hAnsi="Garamond"/>
          <w:b/>
          <w:bCs/>
          <w:color w:val="000000" w:themeColor="text1"/>
          <w:u w:val="single"/>
        </w:rPr>
      </w:pPr>
    </w:p>
    <w:p w14:paraId="05B274CE" w14:textId="2C502C46" w:rsidR="00DD55A9" w:rsidRDefault="00B26B82" w:rsidP="008F0B1A">
      <w:pPr>
        <w:rPr>
          <w:rFonts w:ascii="Garamond" w:hAnsi="Garamond"/>
          <w:b/>
          <w:bCs/>
          <w:color w:val="000000" w:themeColor="text1"/>
        </w:rPr>
      </w:pPr>
      <w:r>
        <w:rPr>
          <w:rFonts w:ascii="Garamond" w:hAnsi="Garamond"/>
          <w:b/>
          <w:bCs/>
          <w:color w:val="000000" w:themeColor="text1"/>
        </w:rPr>
        <w:t xml:space="preserve">Week </w:t>
      </w:r>
      <w:r w:rsidR="00DD55A9">
        <w:rPr>
          <w:rFonts w:ascii="Garamond" w:hAnsi="Garamond"/>
          <w:b/>
          <w:bCs/>
          <w:color w:val="000000" w:themeColor="text1"/>
        </w:rPr>
        <w:t>8</w:t>
      </w:r>
      <w:r>
        <w:rPr>
          <w:rFonts w:ascii="Garamond" w:hAnsi="Garamond"/>
          <w:b/>
          <w:bCs/>
          <w:color w:val="000000" w:themeColor="text1"/>
        </w:rPr>
        <w:t xml:space="preserve">. October 20: </w:t>
      </w:r>
      <w:r w:rsidR="00727313">
        <w:rPr>
          <w:rFonts w:ascii="Garamond" w:hAnsi="Garamond"/>
          <w:b/>
          <w:bCs/>
          <w:color w:val="000000" w:themeColor="text1"/>
        </w:rPr>
        <w:t>Science and technology</w:t>
      </w:r>
      <w:r w:rsidR="00DD55A9">
        <w:rPr>
          <w:rFonts w:ascii="Garamond" w:hAnsi="Garamond"/>
          <w:b/>
          <w:bCs/>
          <w:color w:val="000000" w:themeColor="text1"/>
        </w:rPr>
        <w:t xml:space="preserve"> in Greater China</w:t>
      </w:r>
    </w:p>
    <w:p w14:paraId="141A029E" w14:textId="4C8E3A66" w:rsidR="00DD55A9" w:rsidRPr="00DD55A9" w:rsidRDefault="00DD55A9" w:rsidP="00DD55A9">
      <w:pPr>
        <w:pStyle w:val="NormalWeb"/>
        <w:numPr>
          <w:ilvl w:val="0"/>
          <w:numId w:val="6"/>
        </w:numPr>
        <w:spacing w:before="0" w:beforeAutospacing="0" w:after="0" w:afterAutospacing="0"/>
        <w:ind w:left="180" w:hanging="180"/>
        <w:rPr>
          <w:rFonts w:ascii="Garamond" w:hAnsi="Garamond"/>
          <w:color w:val="000000" w:themeColor="text1"/>
        </w:rPr>
      </w:pPr>
      <w:proofErr w:type="spellStart"/>
      <w:r w:rsidRPr="00534DA2">
        <w:rPr>
          <w:rFonts w:ascii="Garamond" w:hAnsi="Garamond"/>
          <w:color w:val="000000" w:themeColor="text1"/>
        </w:rPr>
        <w:t>Saxenian</w:t>
      </w:r>
      <w:proofErr w:type="spellEnd"/>
      <w:r w:rsidRPr="00534DA2">
        <w:rPr>
          <w:rFonts w:ascii="Garamond" w:hAnsi="Garamond"/>
          <w:color w:val="000000" w:themeColor="text1"/>
        </w:rPr>
        <w:t xml:space="preserve">, </w:t>
      </w:r>
      <w:proofErr w:type="spellStart"/>
      <w:r w:rsidRPr="00534DA2">
        <w:rPr>
          <w:rFonts w:ascii="Garamond" w:hAnsi="Garamond"/>
          <w:color w:val="000000" w:themeColor="text1"/>
        </w:rPr>
        <w:t>AnnaLee</w:t>
      </w:r>
      <w:proofErr w:type="spellEnd"/>
      <w:r w:rsidRPr="00534DA2">
        <w:rPr>
          <w:rFonts w:ascii="Garamond" w:hAnsi="Garamond"/>
          <w:color w:val="000000" w:themeColor="text1"/>
        </w:rPr>
        <w:t>, and Jinn</w:t>
      </w:r>
      <w:r w:rsidRPr="00534DA2">
        <w:rPr>
          <w:rFonts w:ascii="Cambria Math" w:hAnsi="Cambria Math" w:cs="Cambria Math"/>
          <w:color w:val="000000" w:themeColor="text1"/>
        </w:rPr>
        <w:t>‐</w:t>
      </w:r>
      <w:r w:rsidRPr="00534DA2">
        <w:rPr>
          <w:rFonts w:ascii="Garamond" w:hAnsi="Garamond"/>
          <w:color w:val="000000" w:themeColor="text1"/>
        </w:rPr>
        <w:t xml:space="preserve">Yuh Hsu. </w:t>
      </w:r>
      <w:r>
        <w:rPr>
          <w:rFonts w:ascii="Garamond" w:hAnsi="Garamond"/>
          <w:color w:val="000000" w:themeColor="text1"/>
        </w:rPr>
        <w:t>“</w:t>
      </w:r>
      <w:r w:rsidRPr="00534DA2">
        <w:rPr>
          <w:rFonts w:ascii="Garamond" w:hAnsi="Garamond"/>
          <w:color w:val="000000" w:themeColor="text1"/>
        </w:rPr>
        <w:t>The Silicon Valley–Hsinchu connection: technical communities and industrial upgrading.</w:t>
      </w:r>
      <w:r>
        <w:rPr>
          <w:rFonts w:ascii="Garamond" w:hAnsi="Garamond"/>
          <w:color w:val="000000" w:themeColor="text1"/>
        </w:rPr>
        <w:t>”</w:t>
      </w:r>
      <w:r w:rsidRPr="00534DA2">
        <w:rPr>
          <w:rFonts w:ascii="Garamond" w:hAnsi="Garamond"/>
          <w:color w:val="000000" w:themeColor="text1"/>
        </w:rPr>
        <w:t xml:space="preserve"> </w:t>
      </w:r>
      <w:r w:rsidRPr="00534DA2">
        <w:rPr>
          <w:rFonts w:ascii="Garamond" w:hAnsi="Garamond"/>
          <w:i/>
          <w:iCs/>
          <w:color w:val="000000" w:themeColor="text1"/>
        </w:rPr>
        <w:t>Industrial and corporate change</w:t>
      </w:r>
      <w:r w:rsidRPr="00534DA2">
        <w:rPr>
          <w:rFonts w:ascii="Garamond" w:hAnsi="Garamond"/>
          <w:color w:val="000000" w:themeColor="text1"/>
        </w:rPr>
        <w:t xml:space="preserve"> </w:t>
      </w:r>
      <w:r>
        <w:rPr>
          <w:rFonts w:ascii="Garamond" w:hAnsi="Garamond"/>
          <w:color w:val="000000" w:themeColor="text1"/>
        </w:rPr>
        <w:t>(</w:t>
      </w:r>
      <w:r w:rsidRPr="00534DA2">
        <w:rPr>
          <w:rFonts w:ascii="Garamond" w:hAnsi="Garamond"/>
          <w:color w:val="000000" w:themeColor="text1"/>
        </w:rPr>
        <w:t>2001)</w:t>
      </w:r>
      <w:r>
        <w:rPr>
          <w:rFonts w:ascii="Garamond" w:hAnsi="Garamond"/>
          <w:color w:val="000000" w:themeColor="text1"/>
        </w:rPr>
        <w:t xml:space="preserve">. </w:t>
      </w:r>
      <w:hyperlink r:id="rId20" w:history="1">
        <w:r w:rsidRPr="00DA36F8">
          <w:rPr>
            <w:rStyle w:val="Hyperlink"/>
            <w:rFonts w:ascii="Garamond" w:hAnsi="Garamond"/>
          </w:rPr>
          <w:t>https://academic.oup.com/icc/article/10/4/893/706920</w:t>
        </w:r>
      </w:hyperlink>
      <w:r>
        <w:rPr>
          <w:rFonts w:ascii="Garamond" w:hAnsi="Garamond"/>
          <w:color w:val="000000" w:themeColor="text1"/>
        </w:rPr>
        <w:t xml:space="preserve"> </w:t>
      </w:r>
    </w:p>
    <w:p w14:paraId="2CA09241" w14:textId="41E1F252" w:rsidR="00DD55A9" w:rsidRPr="00DD55A9" w:rsidRDefault="00DD55A9" w:rsidP="00DD55A9">
      <w:pPr>
        <w:pStyle w:val="NormalWeb"/>
        <w:numPr>
          <w:ilvl w:val="0"/>
          <w:numId w:val="6"/>
        </w:numPr>
        <w:spacing w:before="0" w:beforeAutospacing="0" w:after="0" w:afterAutospacing="0"/>
        <w:ind w:left="180" w:hanging="180"/>
      </w:pPr>
      <w:r>
        <w:rPr>
          <w:rFonts w:ascii="Garamond" w:hAnsi="Garamond"/>
          <w:color w:val="000000"/>
        </w:rPr>
        <w:t xml:space="preserve">Greater China's Quest for Innovation Books Author(s) Henry S. </w:t>
      </w:r>
      <w:proofErr w:type="spellStart"/>
      <w:r>
        <w:rPr>
          <w:rFonts w:ascii="Garamond" w:hAnsi="Garamond"/>
          <w:color w:val="000000"/>
        </w:rPr>
        <w:t>Rowen,Marguerite</w:t>
      </w:r>
      <w:proofErr w:type="spellEnd"/>
      <w:r>
        <w:rPr>
          <w:rFonts w:ascii="Garamond" w:hAnsi="Garamond"/>
          <w:color w:val="000000"/>
        </w:rPr>
        <w:t xml:space="preserve"> Gong </w:t>
      </w:r>
      <w:proofErr w:type="spellStart"/>
      <w:r>
        <w:rPr>
          <w:rFonts w:ascii="Garamond" w:hAnsi="Garamond"/>
          <w:color w:val="000000"/>
        </w:rPr>
        <w:t>Hancock,William</w:t>
      </w:r>
      <w:proofErr w:type="spellEnd"/>
      <w:r>
        <w:rPr>
          <w:rFonts w:ascii="Garamond" w:hAnsi="Garamond"/>
          <w:color w:val="000000"/>
        </w:rPr>
        <w:t xml:space="preserve"> F. Miller Published By Shorenstein APARC, distributed by Brookings Institution Press, page(s): 414 November 2008  *</w:t>
      </w:r>
      <w:r>
        <w:rPr>
          <w:rFonts w:ascii="Garamond" w:hAnsi="Garamond"/>
          <w:b/>
          <w:bCs/>
          <w:color w:val="000000"/>
        </w:rPr>
        <w:t xml:space="preserve">Read introduction: </w:t>
      </w:r>
      <w:hyperlink r:id="rId21" w:history="1">
        <w:r>
          <w:rPr>
            <w:rStyle w:val="Hyperlink"/>
            <w:rFonts w:ascii="Garamond" w:eastAsia="Source Serif Pro" w:hAnsi="Garamond"/>
            <w:color w:val="1155CC"/>
          </w:rPr>
          <w:t>https://fsi-live.s3.us-west-1.amazonaws.com/s3fs-public/0_Intro_Rowen_FINAL_Quest2008.pdf</w:t>
        </w:r>
      </w:hyperlink>
      <w:r>
        <w:rPr>
          <w:rFonts w:ascii="Garamond" w:hAnsi="Garamond"/>
          <w:color w:val="000000"/>
        </w:rPr>
        <w:t xml:space="preserve"> </w:t>
      </w:r>
    </w:p>
    <w:p w14:paraId="1196F38D" w14:textId="62F0C16A" w:rsidR="00DD55A9" w:rsidRPr="00DD55A9" w:rsidRDefault="00A65F32" w:rsidP="00DD55A9">
      <w:pPr>
        <w:pStyle w:val="NormalWeb"/>
        <w:numPr>
          <w:ilvl w:val="0"/>
          <w:numId w:val="6"/>
        </w:numPr>
        <w:spacing w:before="0" w:beforeAutospacing="0" w:after="0" w:afterAutospacing="0"/>
        <w:ind w:left="180" w:hanging="180"/>
        <w:rPr>
          <w:rFonts w:ascii="Garamond" w:hAnsi="Garamond"/>
        </w:rPr>
      </w:pPr>
      <w:r>
        <w:rPr>
          <w:rFonts w:ascii="Garamond" w:hAnsi="Garamond"/>
        </w:rPr>
        <w:t xml:space="preserve">Mark Z. Taylor, “Critical Cases of Creative Insecurity,” in </w:t>
      </w:r>
      <w:r>
        <w:rPr>
          <w:rFonts w:ascii="Garamond" w:hAnsi="Garamond"/>
          <w:i/>
          <w:iCs/>
        </w:rPr>
        <w:t>The Politics of Innovation: Why Some Countries are Better than Others at Science and Technology</w:t>
      </w:r>
      <w:r>
        <w:rPr>
          <w:rFonts w:ascii="Garamond" w:hAnsi="Garamond"/>
        </w:rPr>
        <w:t>. Oxford University Press (2016). *</w:t>
      </w:r>
      <w:r>
        <w:rPr>
          <w:rFonts w:ascii="Garamond" w:hAnsi="Garamond"/>
          <w:b/>
          <w:bCs/>
        </w:rPr>
        <w:t>Only read the Taiwan section of this chapter.</w:t>
      </w:r>
    </w:p>
    <w:p w14:paraId="21592B23" w14:textId="74D89BC1" w:rsidR="00DD55A9" w:rsidRDefault="00DD55A9" w:rsidP="00DD55A9">
      <w:pPr>
        <w:pStyle w:val="NormalWeb"/>
        <w:spacing w:before="0" w:beforeAutospacing="0" w:after="0" w:afterAutospacing="0"/>
        <w:rPr>
          <w:rFonts w:ascii="Garamond" w:hAnsi="Garamond"/>
          <w:b/>
          <w:bCs/>
        </w:rPr>
      </w:pPr>
    </w:p>
    <w:p w14:paraId="6CB507B2" w14:textId="5A2DF4C8" w:rsidR="00131B99" w:rsidRDefault="00DD55A9" w:rsidP="00DD55A9">
      <w:pPr>
        <w:rPr>
          <w:rFonts w:ascii="Garamond" w:hAnsi="Garamond"/>
          <w:b/>
          <w:bCs/>
          <w:color w:val="000000" w:themeColor="text1"/>
        </w:rPr>
      </w:pPr>
      <w:r>
        <w:rPr>
          <w:rFonts w:ascii="Garamond" w:hAnsi="Garamond"/>
          <w:b/>
          <w:bCs/>
          <w:color w:val="000000" w:themeColor="text1"/>
        </w:rPr>
        <w:t xml:space="preserve">Week 9. October 27: </w:t>
      </w:r>
      <w:r w:rsidR="00131B99">
        <w:rPr>
          <w:rFonts w:ascii="Garamond" w:hAnsi="Garamond"/>
          <w:b/>
          <w:bCs/>
          <w:color w:val="000000" w:themeColor="text1"/>
        </w:rPr>
        <w:t>History of innovation in China</w:t>
      </w:r>
    </w:p>
    <w:p w14:paraId="3897C556" w14:textId="73820874" w:rsidR="008F0B1A" w:rsidRDefault="00131B99" w:rsidP="00131B99">
      <w:pPr>
        <w:pStyle w:val="NormalWeb"/>
        <w:numPr>
          <w:ilvl w:val="0"/>
          <w:numId w:val="6"/>
        </w:numPr>
        <w:spacing w:before="0" w:beforeAutospacing="0" w:after="0" w:afterAutospacing="0"/>
        <w:ind w:left="180" w:hanging="180"/>
        <w:rPr>
          <w:rFonts w:ascii="Garamond" w:hAnsi="Garamond"/>
        </w:rPr>
      </w:pPr>
      <w:r w:rsidRPr="00131B99">
        <w:rPr>
          <w:rFonts w:ascii="Garamond" w:hAnsi="Garamond"/>
        </w:rPr>
        <w:t xml:space="preserve">Augier, Mie, Jerry Guo, and Harry Rowen. </w:t>
      </w:r>
      <w:r>
        <w:rPr>
          <w:rFonts w:ascii="Garamond" w:hAnsi="Garamond"/>
        </w:rPr>
        <w:t>“</w:t>
      </w:r>
      <w:r w:rsidRPr="00131B99">
        <w:rPr>
          <w:rFonts w:ascii="Garamond" w:hAnsi="Garamond"/>
        </w:rPr>
        <w:t>The Needham puzzle reconsidered: Organizations, organizing, and innovation in China.</w:t>
      </w:r>
      <w:r>
        <w:rPr>
          <w:rFonts w:ascii="Garamond" w:hAnsi="Garamond"/>
        </w:rPr>
        <w:t>”</w:t>
      </w:r>
      <w:r w:rsidRPr="00131B99">
        <w:rPr>
          <w:rFonts w:ascii="Garamond" w:hAnsi="Garamond"/>
        </w:rPr>
        <w:t xml:space="preserve"> </w:t>
      </w:r>
      <w:r w:rsidRPr="00131B99">
        <w:rPr>
          <w:rFonts w:ascii="Garamond" w:hAnsi="Garamond"/>
          <w:i/>
          <w:iCs/>
        </w:rPr>
        <w:t>Management and Organization Review</w:t>
      </w:r>
      <w:r w:rsidRPr="00131B99">
        <w:rPr>
          <w:rFonts w:ascii="Garamond" w:hAnsi="Garamond"/>
        </w:rPr>
        <w:t xml:space="preserve"> (2016)</w:t>
      </w:r>
      <w:r>
        <w:rPr>
          <w:rFonts w:ascii="Garamond" w:hAnsi="Garamond"/>
        </w:rPr>
        <w:t xml:space="preserve">. </w:t>
      </w:r>
    </w:p>
    <w:p w14:paraId="3D5199D6" w14:textId="77777777" w:rsidR="00131B99" w:rsidRDefault="00131B99" w:rsidP="00131B99">
      <w:pPr>
        <w:pStyle w:val="NormalWeb"/>
        <w:numPr>
          <w:ilvl w:val="0"/>
          <w:numId w:val="6"/>
        </w:numPr>
        <w:spacing w:before="0" w:beforeAutospacing="0" w:after="0" w:afterAutospacing="0"/>
        <w:ind w:left="180" w:hanging="180"/>
        <w:rPr>
          <w:rFonts w:ascii="Garamond" w:hAnsi="Garamond"/>
        </w:rPr>
      </w:pPr>
      <w:r>
        <w:rPr>
          <w:rFonts w:ascii="Garamond" w:hAnsi="Garamond"/>
        </w:rPr>
        <w:t xml:space="preserve">Evan A. Feigenbaum. “The Deep Roots and Long Branches of Chinese </w:t>
      </w:r>
      <w:proofErr w:type="spellStart"/>
      <w:r>
        <w:rPr>
          <w:rFonts w:ascii="Garamond" w:hAnsi="Garamond"/>
        </w:rPr>
        <w:t>Technonationalism</w:t>
      </w:r>
      <w:proofErr w:type="spellEnd"/>
      <w:r>
        <w:rPr>
          <w:rFonts w:ascii="Garamond" w:hAnsi="Garamond"/>
        </w:rPr>
        <w:t xml:space="preserve">.” </w:t>
      </w:r>
      <w:r>
        <w:rPr>
          <w:rFonts w:ascii="Garamond" w:hAnsi="Garamond"/>
          <w:i/>
          <w:iCs/>
        </w:rPr>
        <w:t>Macro Polo</w:t>
      </w:r>
      <w:r>
        <w:rPr>
          <w:rFonts w:ascii="Garamond" w:hAnsi="Garamond"/>
        </w:rPr>
        <w:t xml:space="preserve">. 2017. </w:t>
      </w:r>
      <w:hyperlink r:id="rId22" w:history="1">
        <w:r w:rsidRPr="00DA36F8">
          <w:rPr>
            <w:rStyle w:val="Hyperlink"/>
            <w:rFonts w:ascii="Garamond" w:hAnsi="Garamond"/>
          </w:rPr>
          <w:t>https://macropolo.org/analysis/the-deep-roots-and-long-branches-of-chinese-technonationalism/</w:t>
        </w:r>
      </w:hyperlink>
      <w:r>
        <w:rPr>
          <w:rFonts w:ascii="Garamond" w:hAnsi="Garamond"/>
        </w:rPr>
        <w:t>.</w:t>
      </w:r>
    </w:p>
    <w:p w14:paraId="5E8B2DB8" w14:textId="3F9CA669" w:rsidR="00131B99" w:rsidRDefault="0077552B" w:rsidP="00131B99">
      <w:pPr>
        <w:pStyle w:val="NormalWeb"/>
        <w:numPr>
          <w:ilvl w:val="0"/>
          <w:numId w:val="6"/>
        </w:numPr>
        <w:spacing w:before="0" w:beforeAutospacing="0" w:after="0" w:afterAutospacing="0"/>
        <w:ind w:left="180" w:hanging="180"/>
        <w:rPr>
          <w:rFonts w:ascii="Garamond" w:hAnsi="Garamond"/>
        </w:rPr>
      </w:pPr>
      <w:r>
        <w:rPr>
          <w:rFonts w:ascii="Garamond" w:hAnsi="Garamond"/>
        </w:rPr>
        <w:t>Pete Millwood. “</w:t>
      </w:r>
      <w:r w:rsidR="00234DD7" w:rsidRPr="00234DD7">
        <w:rPr>
          <w:rFonts w:ascii="Garamond" w:hAnsi="Garamond"/>
        </w:rPr>
        <w:t>An ‘Exceedingly Delicate Undertaking’: Sino-American Science Diplomacy, 1966–78</w:t>
      </w:r>
      <w:r w:rsidR="00234DD7">
        <w:rPr>
          <w:rFonts w:ascii="Garamond" w:hAnsi="Garamond"/>
        </w:rPr>
        <w:t xml:space="preserve">.” </w:t>
      </w:r>
      <w:r w:rsidR="00234DD7">
        <w:rPr>
          <w:rFonts w:ascii="Garamond" w:hAnsi="Garamond"/>
          <w:i/>
          <w:iCs/>
        </w:rPr>
        <w:t xml:space="preserve">Journal of Contemporary History </w:t>
      </w:r>
      <w:r w:rsidR="00234DD7">
        <w:rPr>
          <w:rFonts w:ascii="Garamond" w:hAnsi="Garamond"/>
        </w:rPr>
        <w:t xml:space="preserve">(2020). </w:t>
      </w:r>
      <w:hyperlink r:id="rId23" w:history="1">
        <w:r w:rsidR="00234DD7" w:rsidRPr="00DA36F8">
          <w:rPr>
            <w:rStyle w:val="Hyperlink"/>
            <w:rFonts w:ascii="Garamond" w:hAnsi="Garamond"/>
          </w:rPr>
          <w:t>https://journals.sagepub.com/doi/10.1177/0022009419888273</w:t>
        </w:r>
      </w:hyperlink>
      <w:r w:rsidR="00234DD7">
        <w:rPr>
          <w:rFonts w:ascii="Garamond" w:hAnsi="Garamond"/>
        </w:rPr>
        <w:t xml:space="preserve"> </w:t>
      </w:r>
      <w:r w:rsidR="00131B99">
        <w:rPr>
          <w:rFonts w:ascii="Garamond" w:hAnsi="Garamond"/>
        </w:rPr>
        <w:t xml:space="preserve"> </w:t>
      </w:r>
    </w:p>
    <w:p w14:paraId="3AB2B9F9" w14:textId="77777777" w:rsidR="00DD55A9" w:rsidRDefault="00DD55A9" w:rsidP="008F0B1A">
      <w:pPr>
        <w:rPr>
          <w:rFonts w:ascii="Garamond" w:hAnsi="Garamond"/>
        </w:rPr>
      </w:pPr>
    </w:p>
    <w:p w14:paraId="73F36246" w14:textId="30147FF0" w:rsidR="00C75E39" w:rsidRDefault="00C75E39" w:rsidP="00C75E39">
      <w:pPr>
        <w:rPr>
          <w:rFonts w:ascii="Garamond" w:hAnsi="Garamond"/>
          <w:b/>
          <w:bCs/>
          <w:color w:val="000000" w:themeColor="text1"/>
        </w:rPr>
      </w:pPr>
      <w:r>
        <w:rPr>
          <w:rFonts w:ascii="Garamond" w:hAnsi="Garamond"/>
          <w:b/>
          <w:bCs/>
          <w:color w:val="000000" w:themeColor="text1"/>
        </w:rPr>
        <w:t>Week 10. November 3: Chinese defense innovation</w:t>
      </w:r>
    </w:p>
    <w:p w14:paraId="1DFB1586" w14:textId="28EC12FF" w:rsidR="00E81F20" w:rsidRDefault="00E81F20" w:rsidP="00E81F20">
      <w:pPr>
        <w:pStyle w:val="NormalWeb"/>
        <w:numPr>
          <w:ilvl w:val="0"/>
          <w:numId w:val="6"/>
        </w:numPr>
        <w:spacing w:before="0" w:beforeAutospacing="0" w:after="0" w:afterAutospacing="0"/>
        <w:ind w:left="180" w:hanging="180"/>
        <w:rPr>
          <w:rFonts w:ascii="Garamond" w:hAnsi="Garamond"/>
          <w:b/>
          <w:bCs/>
        </w:rPr>
      </w:pPr>
      <w:r w:rsidRPr="00E81F20">
        <w:rPr>
          <w:rFonts w:ascii="Garamond" w:hAnsi="Garamond"/>
          <w:color w:val="000000"/>
        </w:rPr>
        <w:t xml:space="preserve">Linda Weiss, </w:t>
      </w:r>
      <w:r w:rsidR="00660960" w:rsidRPr="00660960">
        <w:rPr>
          <w:rFonts w:ascii="Garamond" w:hAnsi="Garamond"/>
          <w:i/>
          <w:iCs/>
          <w:color w:val="000000"/>
        </w:rPr>
        <w:t xml:space="preserve">America Inc.? </w:t>
      </w:r>
      <w:r w:rsidRPr="00660960">
        <w:rPr>
          <w:rFonts w:ascii="Garamond" w:hAnsi="Garamond"/>
          <w:i/>
          <w:iCs/>
          <w:color w:val="000000"/>
        </w:rPr>
        <w:t>Innovation</w:t>
      </w:r>
      <w:r w:rsidRPr="00E81F20">
        <w:rPr>
          <w:rFonts w:ascii="Garamond" w:hAnsi="Garamond"/>
          <w:i/>
          <w:iCs/>
          <w:color w:val="000000"/>
        </w:rPr>
        <w:t xml:space="preserve"> and Enterprise in the National Security State</w:t>
      </w:r>
      <w:r w:rsidRPr="00E81F20">
        <w:rPr>
          <w:rFonts w:ascii="Garamond" w:hAnsi="Garamond"/>
          <w:color w:val="000000"/>
        </w:rPr>
        <w:t xml:space="preserve">. Cornell University Press. </w:t>
      </w:r>
      <w:r w:rsidRPr="00E81F20">
        <w:rPr>
          <w:rFonts w:ascii="Garamond" w:hAnsi="Garamond"/>
          <w:b/>
          <w:bCs/>
          <w:color w:val="000000"/>
        </w:rPr>
        <w:t xml:space="preserve">*Chapter 1 </w:t>
      </w:r>
      <w:r w:rsidRPr="00E81F20">
        <w:rPr>
          <w:rFonts w:ascii="Garamond" w:hAnsi="Garamond"/>
          <w:color w:val="000000"/>
        </w:rPr>
        <w:t>(online e-book available through GWU libraries)</w:t>
      </w:r>
    </w:p>
    <w:p w14:paraId="125D8E3F" w14:textId="77777777" w:rsidR="00E81F20" w:rsidRPr="00E81F20" w:rsidRDefault="00E81F20" w:rsidP="00E81F20">
      <w:pPr>
        <w:pStyle w:val="NormalWeb"/>
        <w:numPr>
          <w:ilvl w:val="0"/>
          <w:numId w:val="6"/>
        </w:numPr>
        <w:spacing w:before="0" w:beforeAutospacing="0" w:after="0" w:afterAutospacing="0"/>
        <w:ind w:left="180" w:hanging="180"/>
        <w:rPr>
          <w:rFonts w:ascii="Garamond" w:hAnsi="Garamond"/>
          <w:b/>
          <w:bCs/>
        </w:rPr>
      </w:pPr>
      <w:proofErr w:type="spellStart"/>
      <w:r w:rsidRPr="00E81F20">
        <w:rPr>
          <w:rFonts w:ascii="Garamond" w:hAnsi="Garamond"/>
          <w:color w:val="000000"/>
        </w:rPr>
        <w:t>Meia</w:t>
      </w:r>
      <w:proofErr w:type="spellEnd"/>
      <w:r w:rsidRPr="00E81F20">
        <w:rPr>
          <w:rFonts w:ascii="Garamond" w:hAnsi="Garamond"/>
          <w:color w:val="000000"/>
        </w:rPr>
        <w:t xml:space="preserve"> </w:t>
      </w:r>
      <w:proofErr w:type="spellStart"/>
      <w:r w:rsidRPr="00E81F20">
        <w:rPr>
          <w:rFonts w:ascii="Garamond" w:hAnsi="Garamond"/>
          <w:color w:val="000000"/>
        </w:rPr>
        <w:t>Nouwens</w:t>
      </w:r>
      <w:proofErr w:type="spellEnd"/>
      <w:r w:rsidRPr="00E81F20">
        <w:rPr>
          <w:rFonts w:ascii="Garamond" w:hAnsi="Garamond"/>
          <w:color w:val="000000"/>
        </w:rPr>
        <w:t xml:space="preserve"> and Helena Legarda, “Emerging technology dominance: what China’s pursuit of advanced dual-use technologies means for the future of Europe’s economy and </w:t>
      </w:r>
      <w:proofErr w:type="spellStart"/>
      <w:r w:rsidRPr="00E81F20">
        <w:rPr>
          <w:rFonts w:ascii="Garamond" w:hAnsi="Garamond"/>
          <w:color w:val="000000"/>
        </w:rPr>
        <w:t>defence</w:t>
      </w:r>
      <w:proofErr w:type="spellEnd"/>
      <w:r w:rsidRPr="00E81F20">
        <w:rPr>
          <w:rFonts w:ascii="Garamond" w:hAnsi="Garamond"/>
          <w:color w:val="000000"/>
        </w:rPr>
        <w:t xml:space="preserve"> innovation,” </w:t>
      </w:r>
      <w:r w:rsidRPr="00E81F20">
        <w:rPr>
          <w:rFonts w:ascii="Garamond" w:hAnsi="Garamond"/>
          <w:i/>
          <w:iCs/>
          <w:color w:val="000000"/>
        </w:rPr>
        <w:t>MERICS and IISS</w:t>
      </w:r>
      <w:r w:rsidRPr="00E81F20">
        <w:rPr>
          <w:rFonts w:ascii="Garamond" w:hAnsi="Garamond"/>
          <w:color w:val="000000"/>
        </w:rPr>
        <w:t>.</w:t>
      </w:r>
      <w:hyperlink r:id="rId24" w:history="1">
        <w:r w:rsidRPr="00E81F20">
          <w:rPr>
            <w:rStyle w:val="Hyperlink"/>
            <w:rFonts w:ascii="Garamond" w:hAnsi="Garamond"/>
            <w:color w:val="000000"/>
          </w:rPr>
          <w:t xml:space="preserve"> </w:t>
        </w:r>
        <w:r w:rsidRPr="00E81F20">
          <w:rPr>
            <w:rStyle w:val="Hyperlink"/>
            <w:rFonts w:ascii="Garamond" w:hAnsi="Garamond"/>
            <w:color w:val="0563C1"/>
          </w:rPr>
          <w:t>https://merics.org/sites/default/files/2020-05/181218_Emerging_technology_dominance_MERICS_IISS.pdf</w:t>
        </w:r>
      </w:hyperlink>
    </w:p>
    <w:p w14:paraId="2A5558A2" w14:textId="46BA00AC" w:rsidR="00E81F20" w:rsidRDefault="00E81F20" w:rsidP="00E81F20">
      <w:pPr>
        <w:pStyle w:val="NormalWeb"/>
        <w:numPr>
          <w:ilvl w:val="0"/>
          <w:numId w:val="6"/>
        </w:numPr>
        <w:spacing w:before="0" w:beforeAutospacing="0" w:after="0" w:afterAutospacing="0"/>
        <w:ind w:left="180" w:hanging="180"/>
        <w:rPr>
          <w:rFonts w:ascii="Garamond" w:hAnsi="Garamond"/>
          <w:b/>
          <w:bCs/>
        </w:rPr>
      </w:pPr>
      <w:r w:rsidRPr="00E81F20">
        <w:rPr>
          <w:rFonts w:ascii="Garamond" w:hAnsi="Garamond"/>
          <w:color w:val="000000"/>
        </w:rPr>
        <w:t>Tai Ming Cheung.</w:t>
      </w:r>
      <w:r w:rsidRPr="00E81F20">
        <w:rPr>
          <w:rFonts w:ascii="Garamond" w:hAnsi="Garamond"/>
          <w:b/>
          <w:bCs/>
          <w:color w:val="000000"/>
        </w:rPr>
        <w:t xml:space="preserve"> </w:t>
      </w:r>
      <w:r w:rsidRPr="00E81F20">
        <w:rPr>
          <w:rFonts w:ascii="Garamond" w:hAnsi="Garamond"/>
          <w:color w:val="000000"/>
        </w:rPr>
        <w:t>“</w:t>
      </w:r>
      <w:r w:rsidR="00AE76D2">
        <w:rPr>
          <w:rFonts w:ascii="Garamond" w:hAnsi="Garamond"/>
          <w:color w:val="000000"/>
        </w:rPr>
        <w:t>The Current State of Defense Innovation in China and Future Prospects</w:t>
      </w:r>
      <w:r w:rsidRPr="00E81F20">
        <w:rPr>
          <w:rFonts w:ascii="Garamond" w:hAnsi="Garamond"/>
          <w:color w:val="000000"/>
        </w:rPr>
        <w:t xml:space="preserve">,” </w:t>
      </w:r>
      <w:r w:rsidR="00AE76D2">
        <w:rPr>
          <w:rFonts w:ascii="Garamond" w:hAnsi="Garamond"/>
          <w:i/>
          <w:iCs/>
          <w:color w:val="000000"/>
        </w:rPr>
        <w:t xml:space="preserve">IGCC Defense Innovation Briefs </w:t>
      </w:r>
      <w:r w:rsidR="00AE76D2">
        <w:rPr>
          <w:rFonts w:ascii="Garamond" w:hAnsi="Garamond"/>
          <w:color w:val="000000"/>
        </w:rPr>
        <w:t>(January 2014)</w:t>
      </w:r>
      <w:r w:rsidRPr="00E81F20">
        <w:rPr>
          <w:rFonts w:ascii="Garamond" w:hAnsi="Garamond"/>
          <w:color w:val="000000"/>
        </w:rPr>
        <w:t>.</w:t>
      </w:r>
      <w:r w:rsidR="00AE76D2">
        <w:rPr>
          <w:rFonts w:ascii="Garamond" w:hAnsi="Garamond"/>
          <w:color w:val="000000"/>
        </w:rPr>
        <w:t xml:space="preserve"> </w:t>
      </w:r>
      <w:hyperlink r:id="rId25" w:history="1">
        <w:r w:rsidR="00AE76D2" w:rsidRPr="00DA36F8">
          <w:rPr>
            <w:rStyle w:val="Hyperlink"/>
            <w:rFonts w:ascii="Garamond" w:hAnsi="Garamond"/>
          </w:rPr>
          <w:t>https://escholarship.org/uc/item/67f7m49c</w:t>
        </w:r>
      </w:hyperlink>
      <w:r w:rsidR="00AE76D2">
        <w:rPr>
          <w:rFonts w:ascii="Garamond" w:hAnsi="Garamond"/>
          <w:color w:val="000000"/>
        </w:rPr>
        <w:t xml:space="preserve">. </w:t>
      </w:r>
      <w:r w:rsidRPr="00AE76D2">
        <w:rPr>
          <w:rFonts w:ascii="Garamond" w:hAnsi="Garamond"/>
        </w:rPr>
        <w:t xml:space="preserve"> </w:t>
      </w:r>
      <w:r w:rsidR="00AE76D2">
        <w:rPr>
          <w:rFonts w:ascii="Garamond" w:hAnsi="Garamond"/>
        </w:rPr>
        <w:t xml:space="preserve"> </w:t>
      </w:r>
    </w:p>
    <w:p w14:paraId="12B9D542" w14:textId="46A5E8EF" w:rsidR="00E81F20" w:rsidRPr="00224049" w:rsidRDefault="00E81F20" w:rsidP="00E81F20">
      <w:pPr>
        <w:pStyle w:val="NormalWeb"/>
        <w:numPr>
          <w:ilvl w:val="0"/>
          <w:numId w:val="6"/>
        </w:numPr>
        <w:spacing w:before="0" w:beforeAutospacing="0" w:after="0" w:afterAutospacing="0"/>
        <w:ind w:left="180" w:hanging="180"/>
        <w:rPr>
          <w:rFonts w:ascii="Garamond" w:hAnsi="Garamond"/>
          <w:b/>
          <w:bCs/>
        </w:rPr>
      </w:pPr>
      <w:r>
        <w:rPr>
          <w:rFonts w:ascii="Garamond" w:hAnsi="Garamond"/>
        </w:rPr>
        <w:t xml:space="preserve">Elsa B. Kania and </w:t>
      </w:r>
      <w:proofErr w:type="spellStart"/>
      <w:r>
        <w:rPr>
          <w:rFonts w:ascii="Garamond" w:hAnsi="Garamond"/>
        </w:rPr>
        <w:t>Lorand</w:t>
      </w:r>
      <w:proofErr w:type="spellEnd"/>
      <w:r>
        <w:rPr>
          <w:rFonts w:ascii="Garamond" w:hAnsi="Garamond"/>
        </w:rPr>
        <w:t xml:space="preserve"> </w:t>
      </w:r>
      <w:proofErr w:type="spellStart"/>
      <w:r>
        <w:rPr>
          <w:rFonts w:ascii="Garamond" w:hAnsi="Garamond"/>
        </w:rPr>
        <w:t>Laskai</w:t>
      </w:r>
      <w:proofErr w:type="spellEnd"/>
      <w:r>
        <w:rPr>
          <w:rFonts w:ascii="Garamond" w:hAnsi="Garamond"/>
        </w:rPr>
        <w:t xml:space="preserve">, “Myths and Realities of China’s Military-Civil Fusion Strategy.” </w:t>
      </w:r>
      <w:r>
        <w:rPr>
          <w:rFonts w:ascii="Garamond" w:hAnsi="Garamond"/>
          <w:i/>
          <w:iCs/>
        </w:rPr>
        <w:t>Center for a New American Society</w:t>
      </w:r>
      <w:r>
        <w:rPr>
          <w:rFonts w:ascii="Garamond" w:hAnsi="Garamond"/>
        </w:rPr>
        <w:t xml:space="preserve">. </w:t>
      </w:r>
      <w:hyperlink r:id="rId26" w:history="1">
        <w:r w:rsidRPr="00DA36F8">
          <w:rPr>
            <w:rStyle w:val="Hyperlink"/>
            <w:rFonts w:ascii="Garamond" w:hAnsi="Garamond"/>
          </w:rPr>
          <w:t>https://www.cnas.org/publications/reports/myths-and-realities-of-chinas-military-civil-fusion-strategy</w:t>
        </w:r>
      </w:hyperlink>
      <w:r>
        <w:rPr>
          <w:rFonts w:ascii="Garamond" w:hAnsi="Garamond"/>
        </w:rPr>
        <w:t>.</w:t>
      </w:r>
    </w:p>
    <w:p w14:paraId="184EE651" w14:textId="72810A28" w:rsidR="008F0B1A" w:rsidRDefault="008F0B1A" w:rsidP="00E81F20">
      <w:pPr>
        <w:pStyle w:val="NormalWeb"/>
        <w:spacing w:before="0" w:beforeAutospacing="0" w:after="0" w:afterAutospacing="0"/>
        <w:ind w:left="180"/>
        <w:rPr>
          <w:rFonts w:ascii="Garamond" w:hAnsi="Garamond"/>
          <w:b/>
          <w:bCs/>
          <w:color w:val="000000" w:themeColor="text1"/>
        </w:rPr>
      </w:pPr>
    </w:p>
    <w:p w14:paraId="63E66482" w14:textId="1D7CE784" w:rsidR="00E81F20" w:rsidRDefault="00E81F20" w:rsidP="00E81F20">
      <w:pPr>
        <w:rPr>
          <w:rFonts w:ascii="Garamond" w:hAnsi="Garamond"/>
          <w:b/>
          <w:bCs/>
          <w:color w:val="000000" w:themeColor="text1"/>
        </w:rPr>
      </w:pPr>
      <w:r>
        <w:rPr>
          <w:rFonts w:ascii="Garamond" w:hAnsi="Garamond"/>
          <w:b/>
          <w:bCs/>
          <w:color w:val="000000" w:themeColor="text1"/>
        </w:rPr>
        <w:t xml:space="preserve">Week 11. November 10: </w:t>
      </w:r>
      <w:r w:rsidR="003562FC">
        <w:rPr>
          <w:rFonts w:ascii="Garamond" w:hAnsi="Garamond"/>
          <w:b/>
          <w:bCs/>
          <w:color w:val="000000" w:themeColor="text1"/>
        </w:rPr>
        <w:t xml:space="preserve">China’s </w:t>
      </w:r>
      <w:r w:rsidR="00224049">
        <w:rPr>
          <w:rFonts w:ascii="Garamond" w:hAnsi="Garamond"/>
          <w:b/>
          <w:bCs/>
          <w:color w:val="000000" w:themeColor="text1"/>
        </w:rPr>
        <w:t>authoritarianism and digital technologies</w:t>
      </w:r>
      <w:r w:rsidR="008C5FD4">
        <w:rPr>
          <w:rFonts w:ascii="Garamond" w:hAnsi="Garamond"/>
          <w:b/>
          <w:bCs/>
          <w:color w:val="000000" w:themeColor="text1"/>
        </w:rPr>
        <w:t xml:space="preserve"> </w:t>
      </w:r>
    </w:p>
    <w:p w14:paraId="28A58F8E" w14:textId="3CF83720" w:rsidR="00E81F20" w:rsidRPr="00E81F20" w:rsidRDefault="002E7245" w:rsidP="00E81F20">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rPr>
        <w:t xml:space="preserve">Simon </w:t>
      </w:r>
      <w:proofErr w:type="spellStart"/>
      <w:r>
        <w:rPr>
          <w:rFonts w:ascii="Garamond" w:hAnsi="Garamond"/>
          <w:color w:val="000000"/>
        </w:rPr>
        <w:t>Denyer</w:t>
      </w:r>
      <w:proofErr w:type="spellEnd"/>
      <w:r>
        <w:rPr>
          <w:rFonts w:ascii="Garamond" w:hAnsi="Garamond"/>
          <w:color w:val="000000"/>
        </w:rPr>
        <w:t>. “</w:t>
      </w:r>
      <w:r w:rsidR="00FC6BE1" w:rsidRPr="00FC6BE1">
        <w:rPr>
          <w:rFonts w:ascii="Garamond" w:hAnsi="Garamond"/>
          <w:color w:val="000000"/>
        </w:rPr>
        <w:t>The Internet was supposed to foster democracy. China has different ideas.</w:t>
      </w:r>
      <w:r w:rsidR="00FC6BE1">
        <w:rPr>
          <w:rFonts w:ascii="Garamond" w:hAnsi="Garamond"/>
          <w:color w:val="000000"/>
        </w:rPr>
        <w:t xml:space="preserve">” </w:t>
      </w:r>
      <w:r w:rsidR="00FC6BE1">
        <w:rPr>
          <w:rFonts w:ascii="Garamond" w:hAnsi="Garamond"/>
          <w:i/>
          <w:iCs/>
          <w:color w:val="000000"/>
        </w:rPr>
        <w:t>The Washington Post</w:t>
      </w:r>
      <w:r w:rsidR="00FC6BE1">
        <w:rPr>
          <w:rFonts w:ascii="Garamond" w:hAnsi="Garamond"/>
          <w:color w:val="000000"/>
        </w:rPr>
        <w:t xml:space="preserve">. July 10, 2016. </w:t>
      </w:r>
      <w:hyperlink r:id="rId27" w:history="1">
        <w:r w:rsidR="00FC6BE1" w:rsidRPr="00DA36F8">
          <w:rPr>
            <w:rStyle w:val="Hyperlink"/>
            <w:rFonts w:ascii="Garamond" w:hAnsi="Garamond"/>
          </w:rPr>
          <w:t>https://www.washingtonpost.com/world/asia_pacific/the-internet-was-supposed-to-foster-democracy-china-has-different-ideas/2016/07/10/42954bbc-1dd9-11e6-b6e0-c53b7ef63b45_story.html</w:t>
        </w:r>
      </w:hyperlink>
      <w:r w:rsidR="00FC6BE1">
        <w:rPr>
          <w:rFonts w:ascii="Garamond" w:hAnsi="Garamond"/>
          <w:color w:val="000000"/>
        </w:rPr>
        <w:t xml:space="preserve"> </w:t>
      </w:r>
    </w:p>
    <w:p w14:paraId="75C8241C" w14:textId="0BB8936B" w:rsidR="008C5FD4" w:rsidRDefault="002E7245" w:rsidP="00E81F20">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Mara Hvistendahl. “Study exposes Chinese censors’ deepest fears.” </w:t>
      </w:r>
      <w:r>
        <w:rPr>
          <w:rFonts w:ascii="Garamond" w:hAnsi="Garamond"/>
          <w:i/>
          <w:iCs/>
          <w:color w:val="000000" w:themeColor="text1"/>
        </w:rPr>
        <w:t>Science</w:t>
      </w:r>
      <w:r>
        <w:rPr>
          <w:rFonts w:ascii="Garamond" w:hAnsi="Garamond"/>
          <w:color w:val="000000" w:themeColor="text1"/>
        </w:rPr>
        <w:t xml:space="preserve"> (2014). </w:t>
      </w:r>
      <w:hyperlink r:id="rId28" w:history="1">
        <w:r w:rsidRPr="00DA36F8">
          <w:rPr>
            <w:rStyle w:val="Hyperlink"/>
            <w:rFonts w:ascii="Garamond" w:hAnsi="Garamond"/>
          </w:rPr>
          <w:t>https://www.science.org/doi/10.1126/science.345.6199.859</w:t>
        </w:r>
      </w:hyperlink>
      <w:r>
        <w:rPr>
          <w:rFonts w:ascii="Garamond" w:hAnsi="Garamond"/>
          <w:color w:val="000000" w:themeColor="text1"/>
        </w:rPr>
        <w:t xml:space="preserve"> </w:t>
      </w:r>
    </w:p>
    <w:p w14:paraId="147DB2CD" w14:textId="196797A0" w:rsidR="0010383D" w:rsidRDefault="008C5FD4" w:rsidP="00E81F20">
      <w:pPr>
        <w:pStyle w:val="NormalWeb"/>
        <w:numPr>
          <w:ilvl w:val="0"/>
          <w:numId w:val="6"/>
        </w:numPr>
        <w:spacing w:before="0" w:beforeAutospacing="0" w:after="0" w:afterAutospacing="0"/>
        <w:ind w:left="180" w:hanging="180"/>
        <w:rPr>
          <w:rFonts w:ascii="Garamond" w:hAnsi="Garamond"/>
          <w:color w:val="000000" w:themeColor="text1"/>
        </w:rPr>
      </w:pPr>
      <w:proofErr w:type="spellStart"/>
      <w:r>
        <w:rPr>
          <w:rFonts w:ascii="Garamond" w:hAnsi="Garamond"/>
          <w:color w:val="000000" w:themeColor="text1"/>
        </w:rPr>
        <w:t>Shazeda</w:t>
      </w:r>
      <w:proofErr w:type="spellEnd"/>
      <w:r>
        <w:rPr>
          <w:rFonts w:ascii="Garamond" w:hAnsi="Garamond"/>
          <w:color w:val="000000" w:themeColor="text1"/>
        </w:rPr>
        <w:t xml:space="preserve"> Ahmed. “The Messy Truth about Social Credit.” </w:t>
      </w:r>
      <w:r>
        <w:rPr>
          <w:rFonts w:ascii="Garamond" w:hAnsi="Garamond"/>
          <w:i/>
          <w:iCs/>
          <w:color w:val="000000" w:themeColor="text1"/>
        </w:rPr>
        <w:t>Logic</w:t>
      </w:r>
      <w:r>
        <w:rPr>
          <w:rFonts w:ascii="Garamond" w:hAnsi="Garamond"/>
          <w:color w:val="000000" w:themeColor="text1"/>
        </w:rPr>
        <w:t xml:space="preserve"> (2019). </w:t>
      </w:r>
      <w:hyperlink r:id="rId29" w:history="1">
        <w:r w:rsidRPr="00DA36F8">
          <w:rPr>
            <w:rStyle w:val="Hyperlink"/>
            <w:rFonts w:ascii="Garamond" w:hAnsi="Garamond"/>
          </w:rPr>
          <w:t>https://logicmag.io/china/the-messy-truth-about-social-credit/</w:t>
        </w:r>
      </w:hyperlink>
      <w:r>
        <w:rPr>
          <w:rFonts w:ascii="Garamond" w:hAnsi="Garamond"/>
          <w:color w:val="000000" w:themeColor="text1"/>
        </w:rPr>
        <w:t xml:space="preserve"> </w:t>
      </w:r>
    </w:p>
    <w:p w14:paraId="3630962A" w14:textId="1DC2665D" w:rsidR="00FC6BE1" w:rsidRDefault="00FC6BE1" w:rsidP="00E81F20">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Paul </w:t>
      </w:r>
      <w:proofErr w:type="spellStart"/>
      <w:r>
        <w:rPr>
          <w:rFonts w:ascii="Garamond" w:hAnsi="Garamond"/>
          <w:color w:val="000000" w:themeColor="text1"/>
        </w:rPr>
        <w:t>Mozur</w:t>
      </w:r>
      <w:proofErr w:type="spellEnd"/>
      <w:r>
        <w:rPr>
          <w:rFonts w:ascii="Garamond" w:hAnsi="Garamond"/>
          <w:color w:val="000000" w:themeColor="text1"/>
        </w:rPr>
        <w:t>. “</w:t>
      </w:r>
      <w:r w:rsidRPr="00FC6BE1">
        <w:rPr>
          <w:rFonts w:ascii="Garamond" w:hAnsi="Garamond"/>
          <w:color w:val="000000" w:themeColor="text1"/>
        </w:rPr>
        <w:t>One Month, 500,000 Face Scans: How China Is Using A.I. to Profile a Minority</w:t>
      </w:r>
      <w:r>
        <w:rPr>
          <w:rFonts w:ascii="Garamond" w:hAnsi="Garamond"/>
          <w:color w:val="000000" w:themeColor="text1"/>
        </w:rPr>
        <w:t xml:space="preserve">.” </w:t>
      </w:r>
      <w:r>
        <w:rPr>
          <w:rFonts w:ascii="Garamond" w:hAnsi="Garamond"/>
          <w:i/>
          <w:iCs/>
          <w:color w:val="000000" w:themeColor="text1"/>
        </w:rPr>
        <w:t xml:space="preserve">New York Times </w:t>
      </w:r>
      <w:r>
        <w:rPr>
          <w:rFonts w:ascii="Garamond" w:hAnsi="Garamond"/>
          <w:color w:val="000000" w:themeColor="text1"/>
        </w:rPr>
        <w:t xml:space="preserve">(2019). </w:t>
      </w:r>
      <w:hyperlink r:id="rId30" w:history="1">
        <w:r w:rsidRPr="00DA36F8">
          <w:rPr>
            <w:rStyle w:val="Hyperlink"/>
            <w:rFonts w:ascii="Garamond" w:hAnsi="Garamond"/>
          </w:rPr>
          <w:t>https://www.nytimes.com/2019/04/14/technology/china-surveillance-artificial-intelligence-racial-profiling.html</w:t>
        </w:r>
      </w:hyperlink>
      <w:r>
        <w:rPr>
          <w:rFonts w:ascii="Garamond" w:hAnsi="Garamond"/>
          <w:color w:val="000000" w:themeColor="text1"/>
        </w:rPr>
        <w:t xml:space="preserve"> </w:t>
      </w:r>
    </w:p>
    <w:p w14:paraId="7D473716" w14:textId="095C1BA3" w:rsidR="008F0B1A" w:rsidRPr="003562FC" w:rsidRDefault="003562FC" w:rsidP="008F0B1A">
      <w:pPr>
        <w:rPr>
          <w:rFonts w:ascii="Garamond" w:hAnsi="Garamond"/>
          <w:i/>
          <w:iCs/>
          <w:color w:val="000000" w:themeColor="text1"/>
        </w:rPr>
      </w:pPr>
      <w:r w:rsidRPr="003562FC">
        <w:rPr>
          <w:rFonts w:ascii="Garamond" w:hAnsi="Garamond"/>
          <w:i/>
          <w:iCs/>
          <w:color w:val="000000" w:themeColor="text1"/>
        </w:rPr>
        <w:t xml:space="preserve">*Reminder: </w:t>
      </w:r>
      <w:r>
        <w:rPr>
          <w:rFonts w:ascii="Garamond" w:hAnsi="Garamond"/>
          <w:i/>
          <w:iCs/>
          <w:color w:val="000000" w:themeColor="text1"/>
        </w:rPr>
        <w:t xml:space="preserve">Outline and Annotated Bibliography due November 16 at 11:59PM Eastern. </w:t>
      </w:r>
    </w:p>
    <w:p w14:paraId="64652D23" w14:textId="77777777" w:rsidR="00224049" w:rsidRDefault="00224049" w:rsidP="008C5FD4">
      <w:pPr>
        <w:rPr>
          <w:rFonts w:ascii="Garamond" w:hAnsi="Garamond"/>
          <w:b/>
          <w:bCs/>
          <w:color w:val="000000" w:themeColor="text1"/>
        </w:rPr>
      </w:pPr>
    </w:p>
    <w:p w14:paraId="0F642595" w14:textId="448AF5BA" w:rsidR="008F0B1A" w:rsidRDefault="008C5FD4" w:rsidP="00224049">
      <w:pPr>
        <w:rPr>
          <w:rFonts w:ascii="Garamond" w:hAnsi="Garamond"/>
          <w:b/>
          <w:bCs/>
          <w:color w:val="000000" w:themeColor="text1"/>
        </w:rPr>
      </w:pPr>
      <w:r>
        <w:rPr>
          <w:rFonts w:ascii="Garamond" w:hAnsi="Garamond"/>
          <w:b/>
          <w:bCs/>
          <w:color w:val="000000" w:themeColor="text1"/>
        </w:rPr>
        <w:t xml:space="preserve">Week 12. </w:t>
      </w:r>
      <w:r w:rsidR="00224049">
        <w:rPr>
          <w:rFonts w:ascii="Garamond" w:hAnsi="Garamond"/>
          <w:b/>
          <w:bCs/>
          <w:color w:val="000000" w:themeColor="text1"/>
        </w:rPr>
        <w:t xml:space="preserve">November 17: </w:t>
      </w:r>
      <w:r w:rsidR="003562FC">
        <w:rPr>
          <w:rFonts w:ascii="Garamond" w:hAnsi="Garamond"/>
          <w:b/>
          <w:bCs/>
          <w:color w:val="000000" w:themeColor="text1"/>
        </w:rPr>
        <w:t xml:space="preserve">Peer Review </w:t>
      </w:r>
      <w:r w:rsidR="00224049">
        <w:rPr>
          <w:rFonts w:ascii="Garamond" w:hAnsi="Garamond"/>
          <w:b/>
          <w:bCs/>
          <w:color w:val="000000" w:themeColor="text1"/>
        </w:rPr>
        <w:t>Paper Workshop</w:t>
      </w:r>
    </w:p>
    <w:p w14:paraId="143BCE79" w14:textId="2D9CFC81" w:rsidR="00224049" w:rsidRPr="00224049" w:rsidRDefault="00224049" w:rsidP="00224049">
      <w:pPr>
        <w:pStyle w:val="NormalWeb"/>
        <w:spacing w:before="0" w:beforeAutospacing="0" w:after="0" w:afterAutospacing="0"/>
        <w:rPr>
          <w:rFonts w:ascii="Garamond" w:hAnsi="Garamond"/>
          <w:b/>
          <w:bCs/>
        </w:rPr>
      </w:pPr>
      <w:r>
        <w:rPr>
          <w:rFonts w:ascii="Garamond" w:hAnsi="Garamond"/>
          <w:color w:val="000000" w:themeColor="text1"/>
        </w:rPr>
        <w:t>Bring a copy of your o</w:t>
      </w:r>
      <w:r w:rsidRPr="00224049">
        <w:rPr>
          <w:rFonts w:ascii="Garamond" w:hAnsi="Garamond"/>
          <w:color w:val="000000" w:themeColor="text1"/>
        </w:rPr>
        <w:t>utline and annotated bibliography</w:t>
      </w:r>
      <w:r>
        <w:rPr>
          <w:rFonts w:ascii="Garamond" w:hAnsi="Garamond"/>
          <w:color w:val="000000" w:themeColor="text1"/>
        </w:rPr>
        <w:t xml:space="preserve">. We’ll hold an in-class peer review session where students can get feedback from the peers and the instructor on their research papers. </w:t>
      </w:r>
    </w:p>
    <w:p w14:paraId="4D351D50" w14:textId="77777777" w:rsidR="008F0B1A" w:rsidRDefault="008F0B1A" w:rsidP="008F0B1A">
      <w:pPr>
        <w:ind w:firstLine="360"/>
        <w:rPr>
          <w:rFonts w:ascii="Garamond" w:hAnsi="Garamond"/>
          <w:b/>
          <w:bCs/>
          <w:color w:val="000000" w:themeColor="text1"/>
        </w:rPr>
      </w:pPr>
    </w:p>
    <w:p w14:paraId="09B25AE3" w14:textId="10AEC243" w:rsidR="008F0B1A" w:rsidRPr="005A7530" w:rsidRDefault="00E81F20" w:rsidP="00E81F20">
      <w:pPr>
        <w:rPr>
          <w:rFonts w:ascii="Garamond" w:eastAsia="Source Serif Pro" w:hAnsi="Garamond" w:cs="Source Serif Pro"/>
          <w:i/>
          <w:iCs/>
          <w:color w:val="000000" w:themeColor="text1"/>
        </w:rPr>
      </w:pPr>
      <w:r>
        <w:rPr>
          <w:rFonts w:ascii="Garamond" w:hAnsi="Garamond"/>
          <w:b/>
          <w:bCs/>
          <w:color w:val="000000" w:themeColor="text1"/>
        </w:rPr>
        <w:t xml:space="preserve">Week 13. </w:t>
      </w:r>
      <w:r w:rsidR="008F0B1A">
        <w:rPr>
          <w:rFonts w:ascii="Garamond" w:hAnsi="Garamond"/>
          <w:i/>
          <w:iCs/>
          <w:color w:val="000000" w:themeColor="text1"/>
        </w:rPr>
        <w:t>*No class November 24 (Thanksgiving Break)</w:t>
      </w:r>
    </w:p>
    <w:p w14:paraId="1A555B42" w14:textId="77777777" w:rsidR="008F0B1A" w:rsidRDefault="008F0B1A" w:rsidP="008F0B1A">
      <w:pPr>
        <w:rPr>
          <w:rFonts w:ascii="Garamond" w:hAnsi="Garamond"/>
          <w:b/>
          <w:bCs/>
          <w:color w:val="000000" w:themeColor="text1"/>
        </w:rPr>
      </w:pPr>
    </w:p>
    <w:p w14:paraId="1D92DB40" w14:textId="3E3D40B5" w:rsidR="00224049" w:rsidRPr="00224049" w:rsidRDefault="008F0B1A" w:rsidP="00224049">
      <w:pPr>
        <w:rPr>
          <w:rFonts w:ascii="Garamond" w:hAnsi="Garamond"/>
          <w:b/>
          <w:bCs/>
          <w:color w:val="000000" w:themeColor="text1"/>
        </w:rPr>
      </w:pPr>
      <w:r w:rsidRPr="00224049">
        <w:rPr>
          <w:rFonts w:ascii="Garamond" w:hAnsi="Garamond"/>
          <w:b/>
          <w:bCs/>
          <w:color w:val="000000" w:themeColor="text1"/>
        </w:rPr>
        <w:t>Week 1</w:t>
      </w:r>
      <w:r w:rsidR="00E81F20" w:rsidRPr="00224049">
        <w:rPr>
          <w:rFonts w:ascii="Garamond" w:hAnsi="Garamond"/>
          <w:b/>
          <w:bCs/>
          <w:color w:val="000000" w:themeColor="text1"/>
        </w:rPr>
        <w:t>4</w:t>
      </w:r>
      <w:r w:rsidRPr="00224049">
        <w:rPr>
          <w:rFonts w:ascii="Garamond" w:hAnsi="Garamond"/>
          <w:b/>
          <w:bCs/>
          <w:color w:val="000000" w:themeColor="text1"/>
        </w:rPr>
        <w:t xml:space="preserve">. </w:t>
      </w:r>
      <w:r w:rsidR="00224049">
        <w:rPr>
          <w:rFonts w:ascii="Garamond" w:hAnsi="Garamond"/>
          <w:b/>
          <w:bCs/>
          <w:color w:val="000000" w:themeColor="text1"/>
        </w:rPr>
        <w:t>December 1</w:t>
      </w:r>
      <w:r w:rsidR="00224049" w:rsidRPr="00224049">
        <w:rPr>
          <w:rFonts w:ascii="Garamond" w:hAnsi="Garamond"/>
          <w:b/>
          <w:bCs/>
          <w:color w:val="000000" w:themeColor="text1"/>
        </w:rPr>
        <w:t xml:space="preserve">: </w:t>
      </w:r>
      <w:r w:rsidR="003562FC">
        <w:rPr>
          <w:rFonts w:ascii="Garamond" w:hAnsi="Garamond"/>
          <w:b/>
          <w:bCs/>
          <w:color w:val="000000" w:themeColor="text1"/>
        </w:rPr>
        <w:t xml:space="preserve">China and </w:t>
      </w:r>
      <w:r w:rsidR="00224049" w:rsidRPr="00224049">
        <w:rPr>
          <w:rFonts w:ascii="Garamond" w:hAnsi="Garamond"/>
          <w:b/>
          <w:bCs/>
          <w:color w:val="000000" w:themeColor="text1"/>
        </w:rPr>
        <w:t>Emerging Technologies</w:t>
      </w:r>
    </w:p>
    <w:p w14:paraId="25F1E44B" w14:textId="77777777" w:rsidR="00224049" w:rsidRPr="00E81F20" w:rsidRDefault="00224049" w:rsidP="00224049">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rPr>
        <w:t xml:space="preserve">Yu Zhou and Abigail E. </w:t>
      </w:r>
      <w:proofErr w:type="spellStart"/>
      <w:r>
        <w:rPr>
          <w:rFonts w:ascii="Garamond" w:hAnsi="Garamond"/>
          <w:color w:val="000000"/>
        </w:rPr>
        <w:t>Coplin</w:t>
      </w:r>
      <w:proofErr w:type="spellEnd"/>
      <w:r>
        <w:rPr>
          <w:rFonts w:ascii="Garamond" w:hAnsi="Garamond"/>
          <w:color w:val="000000"/>
        </w:rPr>
        <w:t xml:space="preserve">, “Innovation in a Science-Based Sector,” </w:t>
      </w:r>
      <w:r>
        <w:rPr>
          <w:rFonts w:ascii="Garamond" w:hAnsi="Garamond"/>
          <w:i/>
          <w:iCs/>
          <w:color w:val="000000"/>
        </w:rPr>
        <w:t>China Review</w:t>
      </w:r>
      <w:r>
        <w:rPr>
          <w:rFonts w:ascii="Garamond" w:hAnsi="Garamond"/>
          <w:color w:val="000000"/>
        </w:rPr>
        <w:t xml:space="preserve"> (2022). </w:t>
      </w:r>
      <w:hyperlink r:id="rId31" w:history="1">
        <w:r w:rsidRPr="00DA36F8">
          <w:rPr>
            <w:rStyle w:val="Hyperlink"/>
            <w:rFonts w:ascii="Garamond" w:hAnsi="Garamond"/>
          </w:rPr>
          <w:t>https://www.jstor.org/stable/48653979</w:t>
        </w:r>
      </w:hyperlink>
      <w:r>
        <w:rPr>
          <w:rFonts w:ascii="Garamond" w:hAnsi="Garamond"/>
          <w:color w:val="000000"/>
        </w:rPr>
        <w:t xml:space="preserve"> </w:t>
      </w:r>
    </w:p>
    <w:p w14:paraId="4BCFD402" w14:textId="77777777" w:rsidR="00224049" w:rsidRDefault="00224049" w:rsidP="00224049">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Jonas </w:t>
      </w:r>
      <w:proofErr w:type="spellStart"/>
      <w:r>
        <w:rPr>
          <w:rFonts w:ascii="Garamond" w:hAnsi="Garamond"/>
          <w:color w:val="000000" w:themeColor="text1"/>
        </w:rPr>
        <w:t>Nahm</w:t>
      </w:r>
      <w:proofErr w:type="spellEnd"/>
      <w:r>
        <w:rPr>
          <w:rFonts w:ascii="Garamond" w:hAnsi="Garamond"/>
          <w:color w:val="000000" w:themeColor="text1"/>
        </w:rPr>
        <w:t>, “</w:t>
      </w:r>
      <w:r w:rsidRPr="0010383D">
        <w:rPr>
          <w:rFonts w:ascii="Garamond" w:hAnsi="Garamond"/>
          <w:color w:val="000000" w:themeColor="text1"/>
        </w:rPr>
        <w:t>Testimony before the U.S.-China Economic and Security Review Commission</w:t>
      </w:r>
      <w:r>
        <w:rPr>
          <w:rFonts w:ascii="Garamond" w:hAnsi="Garamond"/>
          <w:color w:val="000000" w:themeColor="text1"/>
        </w:rPr>
        <w:t xml:space="preserve">.” Hearing on China’s Energy Plans and Practices (2021). </w:t>
      </w:r>
      <w:hyperlink r:id="rId32" w:history="1">
        <w:r w:rsidRPr="00DA36F8">
          <w:rPr>
            <w:rStyle w:val="Hyperlink"/>
            <w:rFonts w:ascii="Garamond" w:hAnsi="Garamond"/>
          </w:rPr>
          <w:t>https://www.uscc.gov/sites/default/files/2022-03/Jonas_Nahm_Testimony.pdf</w:t>
        </w:r>
      </w:hyperlink>
      <w:r>
        <w:rPr>
          <w:rFonts w:ascii="Garamond" w:hAnsi="Garamond"/>
          <w:color w:val="000000" w:themeColor="text1"/>
        </w:rPr>
        <w:t xml:space="preserve"> </w:t>
      </w:r>
    </w:p>
    <w:p w14:paraId="392ADF21" w14:textId="38DDDDB6" w:rsidR="008F0B1A" w:rsidRPr="00B70300" w:rsidRDefault="00224049" w:rsidP="00224049">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Jeffrey Ding. “Deciphering China’s AI Dream.” </w:t>
      </w:r>
      <w:r>
        <w:rPr>
          <w:rFonts w:ascii="Garamond" w:hAnsi="Garamond"/>
          <w:i/>
          <w:iCs/>
          <w:color w:val="000000" w:themeColor="text1"/>
        </w:rPr>
        <w:t>Future of Humanity Institute Technical Report</w:t>
      </w:r>
      <w:r>
        <w:rPr>
          <w:rFonts w:ascii="Garamond" w:hAnsi="Garamond"/>
          <w:color w:val="000000" w:themeColor="text1"/>
        </w:rPr>
        <w:t xml:space="preserve"> (2018). </w:t>
      </w:r>
      <w:hyperlink r:id="rId33" w:history="1">
        <w:r w:rsidRPr="00DA36F8">
          <w:rPr>
            <w:rStyle w:val="Hyperlink"/>
            <w:rFonts w:ascii="Garamond" w:hAnsi="Garamond"/>
          </w:rPr>
          <w:t>https://www.fhi.ox.ac.uk/wp-content/uploads/Deciphering_Chinas_AI-Dream.pdf</w:t>
        </w:r>
      </w:hyperlink>
      <w:r>
        <w:rPr>
          <w:rFonts w:ascii="Garamond" w:hAnsi="Garamond"/>
          <w:color w:val="000000" w:themeColor="text1"/>
        </w:rPr>
        <w:t xml:space="preserve">. </w:t>
      </w:r>
      <w:r>
        <w:rPr>
          <w:rFonts w:ascii="Garamond" w:hAnsi="Garamond"/>
          <w:b/>
          <w:bCs/>
          <w:color w:val="000000" w:themeColor="text1"/>
        </w:rPr>
        <w:t>*Focus on Section 2.</w:t>
      </w:r>
    </w:p>
    <w:p w14:paraId="328F619D" w14:textId="525EC0F4" w:rsidR="00B70300" w:rsidRPr="00224049" w:rsidRDefault="00B70300" w:rsidP="00224049">
      <w:pPr>
        <w:pStyle w:val="NormalWeb"/>
        <w:numPr>
          <w:ilvl w:val="0"/>
          <w:numId w:val="6"/>
        </w:numPr>
        <w:spacing w:before="0" w:beforeAutospacing="0" w:after="0" w:afterAutospacing="0"/>
        <w:ind w:left="180" w:hanging="180"/>
        <w:rPr>
          <w:rFonts w:ascii="Garamond" w:hAnsi="Garamond"/>
          <w:color w:val="000000" w:themeColor="text1"/>
        </w:rPr>
      </w:pPr>
      <w:r>
        <w:rPr>
          <w:rFonts w:ascii="Garamond" w:hAnsi="Garamond"/>
          <w:color w:val="000000" w:themeColor="text1"/>
        </w:rPr>
        <w:t xml:space="preserve">Kathryn Walsh, Ian Christensen, and Rob </w:t>
      </w:r>
      <w:proofErr w:type="spellStart"/>
      <w:r>
        <w:rPr>
          <w:rFonts w:ascii="Garamond" w:hAnsi="Garamond"/>
          <w:color w:val="000000" w:themeColor="text1"/>
        </w:rPr>
        <w:t>Ronci</w:t>
      </w:r>
      <w:proofErr w:type="spellEnd"/>
      <w:r>
        <w:rPr>
          <w:rFonts w:ascii="Garamond" w:hAnsi="Garamond"/>
          <w:color w:val="000000" w:themeColor="text1"/>
        </w:rPr>
        <w:t xml:space="preserve">. “Lost Without Translation: Identifying Gaps in U.S. Perceptions of the Chinese Commercial Space Sector.” </w:t>
      </w:r>
      <w:r>
        <w:rPr>
          <w:rFonts w:ascii="Garamond" w:hAnsi="Garamond"/>
          <w:i/>
          <w:iCs/>
          <w:color w:val="000000" w:themeColor="text1"/>
        </w:rPr>
        <w:t>Secure World Foundation and Caelus Foundation Report</w:t>
      </w:r>
      <w:r>
        <w:rPr>
          <w:rFonts w:ascii="Garamond" w:hAnsi="Garamond"/>
          <w:color w:val="000000" w:themeColor="text1"/>
        </w:rPr>
        <w:t xml:space="preserve">. February 2021. </w:t>
      </w:r>
      <w:hyperlink r:id="rId34" w:history="1">
        <w:r w:rsidRPr="00FA6253">
          <w:rPr>
            <w:rStyle w:val="Hyperlink"/>
            <w:rFonts w:ascii="Garamond" w:hAnsi="Garamond"/>
          </w:rPr>
          <w:t>https://swfound.org/media/207116/swf_caelus_lost_without_translation_identifying_gaps_in_us_perceptions_of_the_chinese_commercial_space_sector_2021.pdf</w:t>
        </w:r>
      </w:hyperlink>
      <w:r>
        <w:rPr>
          <w:rFonts w:ascii="Garamond" w:hAnsi="Garamond"/>
          <w:color w:val="000000" w:themeColor="text1"/>
        </w:rPr>
        <w:t xml:space="preserve"> </w:t>
      </w:r>
    </w:p>
    <w:p w14:paraId="3CBECB75" w14:textId="77777777" w:rsidR="008F0B1A" w:rsidRDefault="008F0B1A" w:rsidP="008F0B1A">
      <w:pPr>
        <w:rPr>
          <w:rFonts w:ascii="Garamond" w:hAnsi="Garamond"/>
          <w:b/>
          <w:bCs/>
          <w:color w:val="000000" w:themeColor="text1"/>
        </w:rPr>
      </w:pPr>
    </w:p>
    <w:p w14:paraId="7E901281" w14:textId="3555197C" w:rsidR="008F0B1A" w:rsidRDefault="008F0B1A" w:rsidP="008F0B1A">
      <w:pPr>
        <w:rPr>
          <w:rFonts w:ascii="Garamond" w:hAnsi="Garamond"/>
          <w:b/>
          <w:bCs/>
          <w:color w:val="000000" w:themeColor="text1"/>
        </w:rPr>
      </w:pPr>
      <w:r w:rsidRPr="00224049">
        <w:rPr>
          <w:rFonts w:ascii="Garamond" w:hAnsi="Garamond"/>
          <w:b/>
          <w:bCs/>
          <w:color w:val="000000" w:themeColor="text1"/>
        </w:rPr>
        <w:t>Week 1</w:t>
      </w:r>
      <w:r w:rsidR="00E81F20" w:rsidRPr="00224049">
        <w:rPr>
          <w:rFonts w:ascii="Garamond" w:hAnsi="Garamond"/>
          <w:b/>
          <w:bCs/>
          <w:color w:val="000000" w:themeColor="text1"/>
        </w:rPr>
        <w:t>5</w:t>
      </w:r>
      <w:r w:rsidRPr="00224049">
        <w:rPr>
          <w:rFonts w:ascii="Garamond" w:hAnsi="Garamond"/>
          <w:b/>
          <w:bCs/>
          <w:color w:val="000000" w:themeColor="text1"/>
        </w:rPr>
        <w:t>.</w:t>
      </w:r>
      <w:r w:rsidR="00224049">
        <w:rPr>
          <w:rFonts w:ascii="Garamond" w:hAnsi="Garamond"/>
          <w:b/>
          <w:bCs/>
          <w:color w:val="000000" w:themeColor="text1"/>
        </w:rPr>
        <w:t xml:space="preserve"> December 8: Course Reflections and Writing Time</w:t>
      </w:r>
    </w:p>
    <w:p w14:paraId="69A968C6" w14:textId="323A3231" w:rsidR="00224049" w:rsidRPr="00224049" w:rsidRDefault="00224049" w:rsidP="00224049">
      <w:pPr>
        <w:rPr>
          <w:rFonts w:ascii="Garamond" w:hAnsi="Garamond"/>
          <w:color w:val="000000" w:themeColor="text1"/>
        </w:rPr>
      </w:pPr>
      <w:r>
        <w:rPr>
          <w:rFonts w:ascii="Garamond" w:hAnsi="Garamond"/>
          <w:color w:val="000000" w:themeColor="text1"/>
        </w:rPr>
        <w:t>We will reflect on some of the core concepts in the course, lingering questions, and still-evolving issues. Then, we’ll have time for working on the paper and one-on-one meetings with the instructor about your paper.</w:t>
      </w:r>
    </w:p>
    <w:p w14:paraId="5248FDD5" w14:textId="0EED5184" w:rsidR="008F0B1A" w:rsidRPr="00224049" w:rsidRDefault="00727313" w:rsidP="008F0B1A">
      <w:pPr>
        <w:rPr>
          <w:rFonts w:ascii="Garamond" w:hAnsi="Garamond"/>
          <w:i/>
          <w:iCs/>
          <w:color w:val="000000" w:themeColor="text1"/>
        </w:rPr>
      </w:pPr>
      <w:r w:rsidRPr="00224049">
        <w:rPr>
          <w:rFonts w:ascii="Garamond" w:hAnsi="Garamond"/>
          <w:i/>
          <w:iCs/>
          <w:color w:val="000000" w:themeColor="text1"/>
        </w:rPr>
        <w:t>*</w:t>
      </w:r>
      <w:r w:rsidR="008F0B1A" w:rsidRPr="00224049">
        <w:rPr>
          <w:rFonts w:ascii="Garamond" w:hAnsi="Garamond"/>
          <w:i/>
          <w:iCs/>
          <w:color w:val="000000" w:themeColor="text1"/>
        </w:rPr>
        <w:t>Reminder: Research papers due December 18, at 11:59 Eastern Time.</w:t>
      </w:r>
    </w:p>
    <w:p w14:paraId="553EC538" w14:textId="77777777" w:rsidR="008F0B1A" w:rsidRDefault="008F0B1A" w:rsidP="008F0B1A">
      <w:pPr>
        <w:rPr>
          <w:rFonts w:ascii="Garamond" w:hAnsi="Garamond"/>
          <w:b/>
          <w:bCs/>
          <w:color w:val="000000" w:themeColor="text1"/>
          <w:sz w:val="28"/>
          <w:szCs w:val="28"/>
        </w:rPr>
      </w:pPr>
    </w:p>
    <w:p w14:paraId="6420E450" w14:textId="77777777" w:rsidR="008F0B1A" w:rsidRDefault="008F0B1A" w:rsidP="008F0B1A">
      <w:pPr>
        <w:rPr>
          <w:rFonts w:ascii="Garamond" w:hAnsi="Garamond"/>
          <w:b/>
          <w:bCs/>
          <w:color w:val="000000" w:themeColor="text1"/>
          <w:sz w:val="28"/>
          <w:szCs w:val="28"/>
        </w:rPr>
      </w:pPr>
      <w:r w:rsidRPr="00624688">
        <w:rPr>
          <w:rFonts w:ascii="Garamond" w:hAnsi="Garamond"/>
          <w:b/>
          <w:bCs/>
          <w:color w:val="000000" w:themeColor="text1"/>
          <w:sz w:val="28"/>
          <w:szCs w:val="28"/>
        </w:rPr>
        <w:t>Additional Course Policies</w:t>
      </w:r>
    </w:p>
    <w:p w14:paraId="5CE3AB46" w14:textId="77777777" w:rsidR="008F0B1A" w:rsidRDefault="008F0B1A" w:rsidP="008F0B1A">
      <w:pPr>
        <w:rPr>
          <w:rFonts w:ascii="Garamond" w:hAnsi="Garamond"/>
          <w:b/>
          <w:bCs/>
          <w:color w:val="000000" w:themeColor="text1"/>
          <w:sz w:val="28"/>
          <w:szCs w:val="28"/>
        </w:rPr>
      </w:pPr>
    </w:p>
    <w:p w14:paraId="252E90F2" w14:textId="6D1756EF" w:rsidR="008F0B1A" w:rsidRDefault="008F0B1A" w:rsidP="008F0B1A">
      <w:pPr>
        <w:rPr>
          <w:rFonts w:ascii="Garamond" w:hAnsi="Garamond"/>
          <w:color w:val="000000" w:themeColor="text1"/>
        </w:rPr>
      </w:pPr>
      <w:r w:rsidRPr="00624688">
        <w:rPr>
          <w:rFonts w:ascii="Garamond" w:hAnsi="Garamond"/>
          <w:b/>
          <w:bCs/>
          <w:color w:val="000000" w:themeColor="text1"/>
        </w:rPr>
        <w:t>Attendance</w:t>
      </w:r>
      <w:r>
        <w:rPr>
          <w:rFonts w:ascii="Garamond" w:hAnsi="Garamond"/>
          <w:b/>
          <w:bCs/>
          <w:color w:val="000000" w:themeColor="text1"/>
        </w:rPr>
        <w:t xml:space="preserve"> and Late Submissions</w:t>
      </w:r>
      <w:r w:rsidRPr="00624688">
        <w:rPr>
          <w:rFonts w:ascii="Garamond" w:hAnsi="Garamond"/>
          <w:b/>
          <w:bCs/>
          <w:color w:val="000000" w:themeColor="text1"/>
        </w:rPr>
        <w:t xml:space="preserve">: </w:t>
      </w:r>
      <w:r w:rsidRPr="00624688">
        <w:rPr>
          <w:rFonts w:ascii="Garamond" w:hAnsi="Garamond"/>
          <w:color w:val="000000" w:themeColor="text1"/>
        </w:rPr>
        <w:t xml:space="preserve">Being 15 minutes or more late to a class or section counts as an absence. </w:t>
      </w:r>
      <w:r>
        <w:rPr>
          <w:rFonts w:ascii="Garamond" w:hAnsi="Garamond"/>
          <w:color w:val="000000" w:themeColor="text1"/>
        </w:rPr>
        <w:t>You get one free absence – no questions asked. After that, i</w:t>
      </w:r>
      <w:r w:rsidRPr="00624688">
        <w:rPr>
          <w:rFonts w:ascii="Garamond" w:hAnsi="Garamond"/>
          <w:color w:val="000000" w:themeColor="text1"/>
        </w:rPr>
        <w:t xml:space="preserve">f an absence is excused, students must make up any work </w:t>
      </w:r>
      <w:r>
        <w:rPr>
          <w:rFonts w:ascii="Garamond" w:hAnsi="Garamond"/>
          <w:color w:val="000000" w:themeColor="text1"/>
        </w:rPr>
        <w:t>from that class</w:t>
      </w:r>
      <w:r w:rsidRPr="00624688">
        <w:rPr>
          <w:rFonts w:ascii="Garamond" w:hAnsi="Garamond"/>
          <w:color w:val="000000" w:themeColor="text1"/>
        </w:rPr>
        <w:t xml:space="preserve">. Students who anticipate persistent challenges to </w:t>
      </w:r>
      <w:r w:rsidRPr="00624688">
        <w:rPr>
          <w:rFonts w:ascii="Garamond" w:hAnsi="Garamond"/>
          <w:color w:val="000000" w:themeColor="text1"/>
        </w:rPr>
        <w:lastRenderedPageBreak/>
        <w:t xml:space="preserve">participating in class or submitting work on time should share this with </w:t>
      </w:r>
      <w:r>
        <w:rPr>
          <w:rFonts w:ascii="Garamond" w:hAnsi="Garamond"/>
          <w:color w:val="000000" w:themeColor="text1"/>
        </w:rPr>
        <w:t xml:space="preserve">the </w:t>
      </w:r>
      <w:r w:rsidRPr="00624688">
        <w:rPr>
          <w:rFonts w:ascii="Garamond" w:hAnsi="Garamond"/>
          <w:color w:val="000000" w:themeColor="text1"/>
        </w:rPr>
        <w:t xml:space="preserve">course instructor as soon as possible. </w:t>
      </w:r>
      <w:r>
        <w:rPr>
          <w:rFonts w:ascii="Garamond" w:hAnsi="Garamond"/>
          <w:color w:val="000000" w:themeColor="text1"/>
        </w:rPr>
        <w:t xml:space="preserve">Late submissions are docked </w:t>
      </w:r>
      <w:r w:rsidR="00727313">
        <w:rPr>
          <w:rFonts w:ascii="Garamond" w:hAnsi="Garamond"/>
          <w:color w:val="000000" w:themeColor="text1"/>
        </w:rPr>
        <w:t>1/2</w:t>
      </w:r>
      <w:r>
        <w:rPr>
          <w:rFonts w:ascii="Garamond" w:hAnsi="Garamond"/>
          <w:color w:val="000000" w:themeColor="text1"/>
        </w:rPr>
        <w:t xml:space="preserve"> letter grade for each day late.</w:t>
      </w:r>
    </w:p>
    <w:p w14:paraId="067B58B4" w14:textId="77777777" w:rsidR="008F0B1A" w:rsidRPr="008A4959" w:rsidRDefault="008F0B1A" w:rsidP="008F0B1A">
      <w:pPr>
        <w:spacing w:before="100" w:beforeAutospacing="1" w:after="100" w:afterAutospacing="1"/>
      </w:pPr>
      <w:r w:rsidRPr="008A4959">
        <w:rPr>
          <w:rFonts w:ascii="Garamond" w:hAnsi="Garamond"/>
          <w:b/>
          <w:bCs/>
        </w:rPr>
        <w:t xml:space="preserve">Plagiarism is a serious offense. </w:t>
      </w:r>
      <w:r w:rsidRPr="008A4959">
        <w:rPr>
          <w:rFonts w:ascii="Garamond" w:hAnsi="Garamond"/>
        </w:rPr>
        <w:t xml:space="preserve">Students who plagiarize will receive an F on the assignment and be referred to the Academic Integrity Council. We will discuss the problem of plagiarism in class, and there is more information about plagiarism on Blackboard under the Writing Resources tab. </w:t>
      </w:r>
    </w:p>
    <w:p w14:paraId="45069B20" w14:textId="77777777" w:rsidR="008F0B1A" w:rsidRPr="00F65846" w:rsidRDefault="008F0B1A" w:rsidP="008F0B1A">
      <w:pPr>
        <w:spacing w:before="100" w:beforeAutospacing="1" w:after="100" w:afterAutospacing="1"/>
        <w:rPr>
          <w:rFonts w:ascii="Garamond" w:hAnsi="Garamond"/>
          <w:b/>
          <w:bCs/>
        </w:rPr>
      </w:pPr>
      <w:r w:rsidRPr="00F65846">
        <w:rPr>
          <w:rFonts w:ascii="Garamond" w:hAnsi="Garamond"/>
          <w:b/>
          <w:bCs/>
        </w:rPr>
        <w:t>ACADEMIC INTEGRITY CODE</w:t>
      </w:r>
    </w:p>
    <w:p w14:paraId="2979FB22" w14:textId="77777777" w:rsidR="008F0B1A" w:rsidRPr="00F65846" w:rsidRDefault="008F0B1A" w:rsidP="008F0B1A">
      <w:pPr>
        <w:spacing w:before="100" w:beforeAutospacing="1" w:after="100" w:afterAutospacing="1"/>
        <w:rPr>
          <w:rFonts w:ascii="Garamond" w:hAnsi="Garamond"/>
        </w:rPr>
      </w:pPr>
      <w:r w:rsidRPr="00F65846">
        <w:rPr>
          <w:rFonts w:ascii="Garamond" w:hAnsi="Garamond"/>
        </w:rPr>
        <w:t xml:space="preserve">Violations of academic integrity occur when students fail to cite research sources properly, engage in unauthorized collaboration, falsify data, and otherwise violate the </w:t>
      </w:r>
      <w:hyperlink r:id="rId35">
        <w:r w:rsidRPr="00F65846">
          <w:rPr>
            <w:rStyle w:val="Hyperlink"/>
            <w:rFonts w:ascii="Garamond" w:hAnsi="Garamond"/>
          </w:rPr>
          <w:t>Code of Academic Integrity</w:t>
        </w:r>
      </w:hyperlink>
      <w:r w:rsidRPr="00F65846">
        <w:rPr>
          <w:rFonts w:ascii="Garamond" w:hAnsi="Garamond"/>
        </w:rPr>
        <w:t xml:space="preserve">. If you have any questions about </w:t>
      </w:r>
      <w:proofErr w:type="gramStart"/>
      <w:r w:rsidRPr="00F65846">
        <w:rPr>
          <w:rFonts w:ascii="Garamond" w:hAnsi="Garamond"/>
        </w:rPr>
        <w:t>whether or not</w:t>
      </w:r>
      <w:proofErr w:type="gramEnd"/>
      <w:r w:rsidRPr="00F65846">
        <w:rPr>
          <w:rFonts w:ascii="Garamond" w:hAnsi="Garamond"/>
        </w:rPr>
        <w:t xml:space="preserve"> particular academic practices or resources are permitted, you should ask me for clarification. If you are reported for an academic integrity violation, you should contact the Office of Student Rights and Responsibilities (SRR) to learn more about your rights and options in the process. Consequences can range from failure of assignment to expulsion from the university and may include a transcript notation. For more information, please refer to the SRR website (</w:t>
      </w:r>
      <w:hyperlink r:id="rId36">
        <w:r w:rsidRPr="00F65846">
          <w:rPr>
            <w:rStyle w:val="Hyperlink"/>
            <w:rFonts w:ascii="Garamond" w:hAnsi="Garamond"/>
          </w:rPr>
          <w:t>https://studentconduct.gwu.edu/academic-integrity</w:t>
        </w:r>
      </w:hyperlink>
      <w:r w:rsidRPr="00F65846">
        <w:rPr>
          <w:rFonts w:ascii="Garamond" w:hAnsi="Garamond"/>
        </w:rPr>
        <w:t>).</w:t>
      </w:r>
    </w:p>
    <w:p w14:paraId="47A41F64" w14:textId="77777777" w:rsidR="008F0B1A" w:rsidRPr="00F65846" w:rsidRDefault="008F0B1A" w:rsidP="008F0B1A">
      <w:pPr>
        <w:spacing w:before="100" w:beforeAutospacing="1" w:after="100" w:afterAutospacing="1"/>
        <w:rPr>
          <w:rFonts w:ascii="Garamond" w:hAnsi="Garamond"/>
          <w:b/>
          <w:bCs/>
        </w:rPr>
      </w:pPr>
      <w:r>
        <w:rPr>
          <w:rFonts w:ascii="Garamond" w:hAnsi="Garamond"/>
          <w:b/>
          <w:bCs/>
        </w:rPr>
        <w:t>WRITING SUPPORT</w:t>
      </w:r>
    </w:p>
    <w:p w14:paraId="7E552993" w14:textId="77777777" w:rsidR="008F0B1A" w:rsidRPr="00F65846" w:rsidRDefault="008F0B1A" w:rsidP="008F0B1A">
      <w:pPr>
        <w:spacing w:before="100" w:beforeAutospacing="1" w:after="100" w:afterAutospacing="1"/>
        <w:rPr>
          <w:rFonts w:ascii="Garamond" w:hAnsi="Garamond"/>
        </w:rPr>
      </w:pPr>
      <w:r w:rsidRPr="00F65846">
        <w:rPr>
          <w:rFonts w:ascii="Garamond" w:hAnsi="Garamond"/>
        </w:rPr>
        <w:t xml:space="preserve">GW’s Writing Center cultivates confident writers in the University community by facilitating collaborative, critical, and inclusive conversations at all stages of the writing process. Working alongside peer mentors, writers develop strategies to write independently in academic and public settings. Appointments can be booked online at </w:t>
      </w:r>
      <w:hyperlink r:id="rId37">
        <w:proofErr w:type="spellStart"/>
        <w:r w:rsidRPr="00F65846">
          <w:rPr>
            <w:rStyle w:val="Hyperlink"/>
            <w:rFonts w:ascii="Garamond" w:hAnsi="Garamond"/>
          </w:rPr>
          <w:t>gwu.mywconline</w:t>
        </w:r>
        <w:proofErr w:type="spellEnd"/>
      </w:hyperlink>
      <w:r w:rsidRPr="00F65846">
        <w:rPr>
          <w:rFonts w:ascii="Garamond" w:hAnsi="Garamond"/>
        </w:rPr>
        <w:t xml:space="preserve">. </w:t>
      </w:r>
    </w:p>
    <w:p w14:paraId="2428DBF9" w14:textId="77777777" w:rsidR="008F0B1A" w:rsidRPr="008A4959" w:rsidRDefault="008F0B1A" w:rsidP="008F0B1A">
      <w:pPr>
        <w:spacing w:before="100" w:beforeAutospacing="1" w:after="100" w:afterAutospacing="1"/>
      </w:pPr>
      <w:r w:rsidRPr="008A4959">
        <w:rPr>
          <w:rFonts w:ascii="Garamond" w:hAnsi="Garamond"/>
          <w:b/>
          <w:bCs/>
        </w:rPr>
        <w:t xml:space="preserve">SUPPORT FOR STUDENTS WITH DISABILITIES </w:t>
      </w:r>
    </w:p>
    <w:p w14:paraId="4E8BA4C4" w14:textId="77777777" w:rsidR="008F0B1A" w:rsidRPr="008A4959" w:rsidRDefault="008F0B1A" w:rsidP="008F0B1A">
      <w:pPr>
        <w:spacing w:before="100" w:beforeAutospacing="1" w:after="100" w:afterAutospacing="1"/>
      </w:pPr>
      <w:r w:rsidRPr="008A4959">
        <w:rPr>
          <w:rFonts w:ascii="Garamond" w:hAnsi="Garamond"/>
        </w:rPr>
        <w:t xml:space="preserve">GW’s Disability Support Services (DSS) provides and coordinates accommodations and other services for students with a wide variety of disabilities, as well as those temporarily disabled by injury or illness. Accommodations are available through DSS to facilitate academic access for students with disabilities. Additional information is available at </w:t>
      </w:r>
      <w:r w:rsidRPr="008A4959">
        <w:rPr>
          <w:rFonts w:ascii="Garamond" w:hAnsi="Garamond"/>
          <w:color w:val="0000FF"/>
        </w:rPr>
        <w:t>https://disabilitysupport.gwu.edu</w:t>
      </w:r>
      <w:r w:rsidRPr="008A4959">
        <w:rPr>
          <w:rFonts w:ascii="Garamond" w:hAnsi="Garamond"/>
        </w:rPr>
        <w:t xml:space="preserve">. </w:t>
      </w:r>
    </w:p>
    <w:p w14:paraId="5E3CCDB7" w14:textId="77777777" w:rsidR="008F0B1A" w:rsidRPr="008A4959" w:rsidRDefault="008F0B1A" w:rsidP="008F0B1A">
      <w:pPr>
        <w:spacing w:before="100" w:beforeAutospacing="1" w:after="100" w:afterAutospacing="1"/>
      </w:pPr>
      <w:r w:rsidRPr="008A4959">
        <w:rPr>
          <w:rFonts w:ascii="Garamond" w:hAnsi="Garamond"/>
          <w:b/>
          <w:bCs/>
        </w:rPr>
        <w:t xml:space="preserve">MENTAL HEALTH SERVICES 202-994-5300 </w:t>
      </w:r>
    </w:p>
    <w:p w14:paraId="5DACCF81" w14:textId="77777777" w:rsidR="008F0B1A" w:rsidRDefault="008F0B1A" w:rsidP="008F0B1A">
      <w:pPr>
        <w:spacing w:before="100" w:beforeAutospacing="1" w:after="100" w:afterAutospacing="1"/>
        <w:rPr>
          <w:rFonts w:ascii="Garamond" w:hAnsi="Garamond"/>
        </w:rPr>
      </w:pPr>
      <w:r w:rsidRPr="008A4959">
        <w:rPr>
          <w:rFonts w:ascii="Garamond" w:hAnsi="Garamond"/>
        </w:rPr>
        <w:t xml:space="preserve">The University's Mental Health Services offers 24/7 assistance and referral to address students' personal, social, career, and study skills problems. Services for students </w:t>
      </w:r>
      <w:proofErr w:type="gramStart"/>
      <w:r w:rsidRPr="008A4959">
        <w:rPr>
          <w:rFonts w:ascii="Garamond" w:hAnsi="Garamond"/>
        </w:rPr>
        <w:t>include:</w:t>
      </w:r>
      <w:proofErr w:type="gramEnd"/>
      <w:r w:rsidRPr="008A4959">
        <w:rPr>
          <w:rFonts w:ascii="Garamond" w:hAnsi="Garamond"/>
        </w:rPr>
        <w:t xml:space="preserve"> crisis and emergency mental health consultations, confidential assessment, counseling services (individual and small group), and referrals. For additional information see: counselingcenter.gwu.edu/ </w:t>
      </w:r>
    </w:p>
    <w:p w14:paraId="49A16287" w14:textId="77777777" w:rsidR="008F0B1A" w:rsidRPr="008A4959" w:rsidRDefault="008F0B1A" w:rsidP="008F0B1A">
      <w:pPr>
        <w:spacing w:before="100" w:beforeAutospacing="1" w:after="100" w:afterAutospacing="1"/>
      </w:pPr>
      <w:r w:rsidRPr="008A4959">
        <w:rPr>
          <w:rFonts w:ascii="Garamond" w:hAnsi="Garamond"/>
          <w:b/>
          <w:bCs/>
        </w:rPr>
        <w:t xml:space="preserve">UNIVERSITY POLICY ON RELIGIOUS HOLIDAYS </w:t>
      </w:r>
    </w:p>
    <w:p w14:paraId="4F4DA6A4" w14:textId="77777777" w:rsidR="008F0B1A" w:rsidRPr="00F65846" w:rsidRDefault="008F0B1A" w:rsidP="008F0B1A">
      <w:pPr>
        <w:spacing w:before="100" w:beforeAutospacing="1" w:after="100" w:afterAutospacing="1"/>
        <w:rPr>
          <w:rFonts w:ascii="Garamond" w:hAnsi="Garamond"/>
        </w:rPr>
      </w:pPr>
      <w:r w:rsidRPr="008A4959">
        <w:rPr>
          <w:rFonts w:ascii="Garamond" w:hAnsi="Garamond"/>
        </w:rPr>
        <w:t xml:space="preserve">In accordance with University policy, students should notify faculty during the first week of the semester of their intention to be absent from class on their day(s) of religious observance. For details and policy, see: </w:t>
      </w:r>
      <w:hyperlink r:id="rId38">
        <w:r w:rsidRPr="00F65846">
          <w:rPr>
            <w:rStyle w:val="Hyperlink"/>
            <w:rFonts w:ascii="Garamond" w:hAnsi="Garamond"/>
          </w:rPr>
          <w:t>provost.gwu.edu/policies-procedures-and-guidelines</w:t>
        </w:r>
      </w:hyperlink>
      <w:r w:rsidRPr="008A4959">
        <w:rPr>
          <w:rFonts w:ascii="Garamond" w:hAnsi="Garamond"/>
        </w:rPr>
        <w:t>.</w:t>
      </w:r>
      <w:r>
        <w:rPr>
          <w:rFonts w:ascii="Garamond" w:hAnsi="Garamond"/>
        </w:rPr>
        <w:t xml:space="preserve">  </w:t>
      </w:r>
      <w:r w:rsidRPr="008A4959">
        <w:rPr>
          <w:rFonts w:ascii="Garamond" w:hAnsi="Garamond"/>
        </w:rPr>
        <w:t xml:space="preserve"> </w:t>
      </w:r>
    </w:p>
    <w:p w14:paraId="0B6F2833" w14:textId="77777777" w:rsidR="00E922C6" w:rsidRPr="00E922C6" w:rsidRDefault="00E922C6" w:rsidP="00E922C6">
      <w:pPr>
        <w:spacing w:before="240" w:after="240" w:line="276" w:lineRule="auto"/>
        <w:rPr>
          <w:rFonts w:ascii="Garamond" w:hAnsi="Garamond"/>
          <w:b/>
          <w:bCs/>
          <w:color w:val="000000" w:themeColor="text1"/>
        </w:rPr>
      </w:pPr>
      <w:r w:rsidRPr="00E922C6">
        <w:rPr>
          <w:rFonts w:ascii="Garamond" w:hAnsi="Garamond"/>
          <w:b/>
          <w:bCs/>
          <w:color w:val="000000" w:themeColor="text1"/>
        </w:rPr>
        <w:t>CLASSROOM RECORDING</w:t>
      </w:r>
    </w:p>
    <w:p w14:paraId="0B6E1D46" w14:textId="059FB15D" w:rsidR="008C489F" w:rsidRPr="00DF3FBA" w:rsidRDefault="00E922C6" w:rsidP="00DF3FBA">
      <w:pPr>
        <w:spacing w:before="240" w:after="240"/>
        <w:rPr>
          <w:rFonts w:ascii="Garamond" w:hAnsi="Garamond"/>
          <w:color w:val="000000" w:themeColor="text1"/>
        </w:rPr>
      </w:pPr>
      <w:r w:rsidRPr="00E922C6">
        <w:rPr>
          <w:rFonts w:ascii="Garamond" w:hAnsi="Garamond"/>
          <w:color w:val="000000" w:themeColor="text1"/>
        </w:rPr>
        <w:lastRenderedPageBreak/>
        <w:t>This class will not be recorded. For students who have a legitimate reason for missing class, I will provide a way to make-up the coursework for the participation grade (usually by having you write up short responses to the small group questions) and provide my course prep slides</w:t>
      </w:r>
      <w:r>
        <w:rPr>
          <w:rFonts w:ascii="Garamond" w:hAnsi="Garamond"/>
          <w:color w:val="000000" w:themeColor="text1"/>
        </w:rPr>
        <w:t>.</w:t>
      </w:r>
    </w:p>
    <w:sectPr w:rsidR="008C489F" w:rsidRPr="00DF3FBA" w:rsidSect="008F0B1A">
      <w:footerReference w:type="even"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8C4F" w14:textId="77777777" w:rsidR="00D76D08" w:rsidRDefault="00D76D08">
      <w:r>
        <w:separator/>
      </w:r>
    </w:p>
  </w:endnote>
  <w:endnote w:type="continuationSeparator" w:id="0">
    <w:p w14:paraId="67222D22" w14:textId="77777777" w:rsidR="00D76D08" w:rsidRDefault="00D7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erif Pro">
    <w:panose1 w:val="02040603050405020204"/>
    <w:charset w:val="00"/>
    <w:family w:val="roman"/>
    <w:pitch w:val="variable"/>
    <w:sig w:usb0="20000287" w:usb1="02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733934"/>
      <w:docPartObj>
        <w:docPartGallery w:val="Page Numbers (Bottom of Page)"/>
        <w:docPartUnique/>
      </w:docPartObj>
    </w:sdtPr>
    <w:sdtContent>
      <w:p w14:paraId="764C3658" w14:textId="77777777" w:rsidR="00A31303" w:rsidRDefault="00000000" w:rsidP="002518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DBFC8" w14:textId="77777777" w:rsidR="00A31303" w:rsidRDefault="00000000" w:rsidP="00A313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3085525"/>
      <w:docPartObj>
        <w:docPartGallery w:val="Page Numbers (Bottom of Page)"/>
        <w:docPartUnique/>
      </w:docPartObj>
    </w:sdtPr>
    <w:sdtContent>
      <w:p w14:paraId="66A95E48" w14:textId="77777777" w:rsidR="00A31303" w:rsidRPr="00A31303" w:rsidRDefault="00000000" w:rsidP="002518F4">
        <w:pPr>
          <w:pStyle w:val="Footer"/>
          <w:framePr w:wrap="none" w:vAnchor="text" w:hAnchor="margin" w:xAlign="right" w:y="1"/>
          <w:rPr>
            <w:rStyle w:val="PageNumber"/>
            <w:rFonts w:ascii="Garamond" w:hAnsi="Garamond"/>
          </w:rPr>
        </w:pPr>
        <w:r w:rsidRPr="00A31303">
          <w:rPr>
            <w:rStyle w:val="PageNumber"/>
            <w:rFonts w:ascii="Garamond" w:hAnsi="Garamond"/>
          </w:rPr>
          <w:fldChar w:fldCharType="begin"/>
        </w:r>
        <w:r w:rsidRPr="00A31303">
          <w:rPr>
            <w:rStyle w:val="PageNumber"/>
            <w:rFonts w:ascii="Garamond" w:hAnsi="Garamond"/>
          </w:rPr>
          <w:instrText xml:space="preserve"> PAGE </w:instrText>
        </w:r>
        <w:r w:rsidRPr="00A31303">
          <w:rPr>
            <w:rStyle w:val="PageNumber"/>
            <w:rFonts w:ascii="Garamond" w:hAnsi="Garamond"/>
          </w:rPr>
          <w:fldChar w:fldCharType="separate"/>
        </w:r>
        <w:r w:rsidRPr="00A31303">
          <w:rPr>
            <w:rStyle w:val="PageNumber"/>
            <w:rFonts w:ascii="Garamond" w:hAnsi="Garamond"/>
            <w:noProof/>
          </w:rPr>
          <w:t>2</w:t>
        </w:r>
        <w:r w:rsidRPr="00A31303">
          <w:rPr>
            <w:rStyle w:val="PageNumber"/>
            <w:rFonts w:ascii="Garamond" w:hAnsi="Garamond"/>
          </w:rPr>
          <w:fldChar w:fldCharType="end"/>
        </w:r>
      </w:p>
    </w:sdtContent>
  </w:sdt>
  <w:p w14:paraId="0A92E56C" w14:textId="77777777" w:rsidR="00BD76B4" w:rsidRPr="00A31303" w:rsidRDefault="00000000" w:rsidP="00A31303">
    <w:pPr>
      <w:tabs>
        <w:tab w:val="center" w:pos="4680"/>
        <w:tab w:val="right" w:pos="9360"/>
      </w:tabs>
      <w:ind w:right="360"/>
      <w:jc w:val="cen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FB73" w14:textId="77777777" w:rsidR="00D76D08" w:rsidRDefault="00D76D08">
      <w:r>
        <w:separator/>
      </w:r>
    </w:p>
  </w:footnote>
  <w:footnote w:type="continuationSeparator" w:id="0">
    <w:p w14:paraId="3656AA2A" w14:textId="77777777" w:rsidR="00D76D08" w:rsidRDefault="00D76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587"/>
    <w:multiLevelType w:val="hybridMultilevel"/>
    <w:tmpl w:val="6E4600DC"/>
    <w:lvl w:ilvl="0" w:tplc="9440F228">
      <w:start w:val="97"/>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2162"/>
    <w:multiLevelType w:val="hybridMultilevel"/>
    <w:tmpl w:val="97B803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B2F4E"/>
    <w:multiLevelType w:val="hybridMultilevel"/>
    <w:tmpl w:val="DF009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82615"/>
    <w:multiLevelType w:val="hybridMultilevel"/>
    <w:tmpl w:val="62D62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B38"/>
    <w:multiLevelType w:val="hybridMultilevel"/>
    <w:tmpl w:val="1B783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83707"/>
    <w:multiLevelType w:val="hybridMultilevel"/>
    <w:tmpl w:val="3A4C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6788D"/>
    <w:multiLevelType w:val="hybridMultilevel"/>
    <w:tmpl w:val="4B80FBAC"/>
    <w:lvl w:ilvl="0" w:tplc="BD24B8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8979745">
    <w:abstractNumId w:val="1"/>
  </w:num>
  <w:num w:numId="2" w16cid:durableId="1925382173">
    <w:abstractNumId w:val="2"/>
  </w:num>
  <w:num w:numId="3" w16cid:durableId="359476025">
    <w:abstractNumId w:val="5"/>
  </w:num>
  <w:num w:numId="4" w16cid:durableId="1581333076">
    <w:abstractNumId w:val="3"/>
  </w:num>
  <w:num w:numId="5" w16cid:durableId="1705248030">
    <w:abstractNumId w:val="6"/>
  </w:num>
  <w:num w:numId="6" w16cid:durableId="1545945878">
    <w:abstractNumId w:val="4"/>
  </w:num>
  <w:num w:numId="7" w16cid:durableId="211917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1A"/>
    <w:rsid w:val="000263E6"/>
    <w:rsid w:val="00065202"/>
    <w:rsid w:val="00077CF1"/>
    <w:rsid w:val="0008421F"/>
    <w:rsid w:val="000A134B"/>
    <w:rsid w:val="000C2F66"/>
    <w:rsid w:val="0010383D"/>
    <w:rsid w:val="00131B99"/>
    <w:rsid w:val="00151DA6"/>
    <w:rsid w:val="0015480C"/>
    <w:rsid w:val="0017021B"/>
    <w:rsid w:val="001754A8"/>
    <w:rsid w:val="00192A7A"/>
    <w:rsid w:val="00224049"/>
    <w:rsid w:val="00231FC5"/>
    <w:rsid w:val="00234DD7"/>
    <w:rsid w:val="00240703"/>
    <w:rsid w:val="002B0CA5"/>
    <w:rsid w:val="002E7245"/>
    <w:rsid w:val="003122E4"/>
    <w:rsid w:val="00341979"/>
    <w:rsid w:val="003562FC"/>
    <w:rsid w:val="00375C04"/>
    <w:rsid w:val="003C6406"/>
    <w:rsid w:val="003D6E01"/>
    <w:rsid w:val="00456BFE"/>
    <w:rsid w:val="004760D4"/>
    <w:rsid w:val="0047635E"/>
    <w:rsid w:val="00485E10"/>
    <w:rsid w:val="004F0EA6"/>
    <w:rsid w:val="00534DA2"/>
    <w:rsid w:val="00553B8B"/>
    <w:rsid w:val="005D1F5C"/>
    <w:rsid w:val="005E16D4"/>
    <w:rsid w:val="005F7E29"/>
    <w:rsid w:val="006046E7"/>
    <w:rsid w:val="00606704"/>
    <w:rsid w:val="006479B8"/>
    <w:rsid w:val="00660960"/>
    <w:rsid w:val="006958BA"/>
    <w:rsid w:val="006C50BF"/>
    <w:rsid w:val="00727313"/>
    <w:rsid w:val="0073442E"/>
    <w:rsid w:val="00746354"/>
    <w:rsid w:val="0077552B"/>
    <w:rsid w:val="008244A8"/>
    <w:rsid w:val="008C5FD4"/>
    <w:rsid w:val="008D7FC6"/>
    <w:rsid w:val="008F0B1A"/>
    <w:rsid w:val="008F70A2"/>
    <w:rsid w:val="00912799"/>
    <w:rsid w:val="009331AF"/>
    <w:rsid w:val="009B16C3"/>
    <w:rsid w:val="00A508A5"/>
    <w:rsid w:val="00A65F32"/>
    <w:rsid w:val="00A86322"/>
    <w:rsid w:val="00AE76D2"/>
    <w:rsid w:val="00B26B82"/>
    <w:rsid w:val="00B70300"/>
    <w:rsid w:val="00BD0E19"/>
    <w:rsid w:val="00BE4143"/>
    <w:rsid w:val="00C75E39"/>
    <w:rsid w:val="00CF28C3"/>
    <w:rsid w:val="00D31F38"/>
    <w:rsid w:val="00D76D08"/>
    <w:rsid w:val="00D93C6E"/>
    <w:rsid w:val="00DD55A9"/>
    <w:rsid w:val="00DD75A4"/>
    <w:rsid w:val="00DF3FBA"/>
    <w:rsid w:val="00E2443B"/>
    <w:rsid w:val="00E27B83"/>
    <w:rsid w:val="00E81F20"/>
    <w:rsid w:val="00E922C6"/>
    <w:rsid w:val="00EE730D"/>
    <w:rsid w:val="00F30049"/>
    <w:rsid w:val="00FC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82A07A"/>
  <w14:defaultImageDpi w14:val="32767"/>
  <w15:chartTrackingRefBased/>
  <w15:docId w15:val="{ED15ABAF-67E4-0C4C-ACF2-D3C6C78E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28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B1A"/>
    <w:pPr>
      <w:jc w:val="center"/>
    </w:pPr>
    <w:rPr>
      <w:sz w:val="44"/>
      <w:szCs w:val="44"/>
    </w:rPr>
  </w:style>
  <w:style w:type="character" w:customStyle="1" w:styleId="TitleChar">
    <w:name w:val="Title Char"/>
    <w:basedOn w:val="DefaultParagraphFont"/>
    <w:link w:val="Title"/>
    <w:uiPriority w:val="10"/>
    <w:rsid w:val="008F0B1A"/>
    <w:rPr>
      <w:rFonts w:ascii="Source Serif Pro" w:eastAsia="Source Serif Pro" w:hAnsi="Source Serif Pro" w:cs="Source Serif Pro"/>
      <w:sz w:val="44"/>
      <w:szCs w:val="44"/>
    </w:rPr>
  </w:style>
  <w:style w:type="paragraph" w:styleId="ListParagraph">
    <w:name w:val="List Paragraph"/>
    <w:basedOn w:val="Normal"/>
    <w:uiPriority w:val="34"/>
    <w:qFormat/>
    <w:rsid w:val="008F0B1A"/>
    <w:pPr>
      <w:ind w:left="720"/>
      <w:contextualSpacing/>
    </w:pPr>
  </w:style>
  <w:style w:type="paragraph" w:styleId="Footer">
    <w:name w:val="footer"/>
    <w:basedOn w:val="Normal"/>
    <w:link w:val="FooterChar"/>
    <w:uiPriority w:val="99"/>
    <w:unhideWhenUsed/>
    <w:rsid w:val="008F0B1A"/>
    <w:pPr>
      <w:tabs>
        <w:tab w:val="center" w:pos="4680"/>
        <w:tab w:val="right" w:pos="9360"/>
      </w:tabs>
    </w:pPr>
  </w:style>
  <w:style w:type="character" w:customStyle="1" w:styleId="FooterChar">
    <w:name w:val="Footer Char"/>
    <w:basedOn w:val="DefaultParagraphFont"/>
    <w:link w:val="Footer"/>
    <w:uiPriority w:val="99"/>
    <w:rsid w:val="008F0B1A"/>
    <w:rPr>
      <w:rFonts w:ascii="Source Serif Pro" w:eastAsia="Source Serif Pro" w:hAnsi="Source Serif Pro" w:cs="Source Serif Pro"/>
    </w:rPr>
  </w:style>
  <w:style w:type="table" w:styleId="TableGrid">
    <w:name w:val="Table Grid"/>
    <w:basedOn w:val="TableNormal"/>
    <w:uiPriority w:val="39"/>
    <w:rsid w:val="008F0B1A"/>
    <w:rPr>
      <w:rFonts w:ascii="Source Serif Pro" w:eastAsia="Source Serif Pro" w:hAnsi="Source Serif Pro" w:cs="Source Serif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F0B1A"/>
  </w:style>
  <w:style w:type="paragraph" w:styleId="NormalWeb">
    <w:name w:val="Normal (Web)"/>
    <w:basedOn w:val="Normal"/>
    <w:uiPriority w:val="99"/>
    <w:unhideWhenUsed/>
    <w:rsid w:val="008F0B1A"/>
    <w:pPr>
      <w:spacing w:before="100" w:beforeAutospacing="1" w:after="100" w:afterAutospacing="1"/>
    </w:pPr>
  </w:style>
  <w:style w:type="character" w:styleId="Hyperlink">
    <w:name w:val="Hyperlink"/>
    <w:basedOn w:val="DefaultParagraphFont"/>
    <w:uiPriority w:val="99"/>
    <w:unhideWhenUsed/>
    <w:rsid w:val="008F0B1A"/>
    <w:rPr>
      <w:color w:val="0563C1" w:themeColor="hyperlink"/>
      <w:u w:val="single"/>
    </w:rPr>
  </w:style>
  <w:style w:type="character" w:styleId="FollowedHyperlink">
    <w:name w:val="FollowedHyperlink"/>
    <w:basedOn w:val="DefaultParagraphFont"/>
    <w:uiPriority w:val="99"/>
    <w:semiHidden/>
    <w:unhideWhenUsed/>
    <w:rsid w:val="008F0B1A"/>
    <w:rPr>
      <w:color w:val="954F72" w:themeColor="followedHyperlink"/>
      <w:u w:val="single"/>
    </w:rPr>
  </w:style>
  <w:style w:type="character" w:styleId="Emphasis">
    <w:name w:val="Emphasis"/>
    <w:basedOn w:val="DefaultParagraphFont"/>
    <w:uiPriority w:val="20"/>
    <w:qFormat/>
    <w:rsid w:val="00CF28C3"/>
    <w:rPr>
      <w:i/>
      <w:iCs/>
    </w:rPr>
  </w:style>
  <w:style w:type="character" w:styleId="UnresolvedMention">
    <w:name w:val="Unresolved Mention"/>
    <w:basedOn w:val="DefaultParagraphFont"/>
    <w:uiPriority w:val="99"/>
    <w:rsid w:val="00912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845">
      <w:bodyDiv w:val="1"/>
      <w:marLeft w:val="0"/>
      <w:marRight w:val="0"/>
      <w:marTop w:val="0"/>
      <w:marBottom w:val="0"/>
      <w:divBdr>
        <w:top w:val="none" w:sz="0" w:space="0" w:color="auto"/>
        <w:left w:val="none" w:sz="0" w:space="0" w:color="auto"/>
        <w:bottom w:val="none" w:sz="0" w:space="0" w:color="auto"/>
        <w:right w:val="none" w:sz="0" w:space="0" w:color="auto"/>
      </w:divBdr>
    </w:div>
    <w:div w:id="80491123">
      <w:bodyDiv w:val="1"/>
      <w:marLeft w:val="0"/>
      <w:marRight w:val="0"/>
      <w:marTop w:val="0"/>
      <w:marBottom w:val="0"/>
      <w:divBdr>
        <w:top w:val="none" w:sz="0" w:space="0" w:color="auto"/>
        <w:left w:val="none" w:sz="0" w:space="0" w:color="auto"/>
        <w:bottom w:val="none" w:sz="0" w:space="0" w:color="auto"/>
        <w:right w:val="none" w:sz="0" w:space="0" w:color="auto"/>
      </w:divBdr>
    </w:div>
    <w:div w:id="98064480">
      <w:bodyDiv w:val="1"/>
      <w:marLeft w:val="0"/>
      <w:marRight w:val="0"/>
      <w:marTop w:val="0"/>
      <w:marBottom w:val="0"/>
      <w:divBdr>
        <w:top w:val="none" w:sz="0" w:space="0" w:color="auto"/>
        <w:left w:val="none" w:sz="0" w:space="0" w:color="auto"/>
        <w:bottom w:val="none" w:sz="0" w:space="0" w:color="auto"/>
        <w:right w:val="none" w:sz="0" w:space="0" w:color="auto"/>
      </w:divBdr>
    </w:div>
    <w:div w:id="297346533">
      <w:bodyDiv w:val="1"/>
      <w:marLeft w:val="0"/>
      <w:marRight w:val="0"/>
      <w:marTop w:val="0"/>
      <w:marBottom w:val="0"/>
      <w:divBdr>
        <w:top w:val="none" w:sz="0" w:space="0" w:color="auto"/>
        <w:left w:val="none" w:sz="0" w:space="0" w:color="auto"/>
        <w:bottom w:val="none" w:sz="0" w:space="0" w:color="auto"/>
        <w:right w:val="none" w:sz="0" w:space="0" w:color="auto"/>
      </w:divBdr>
    </w:div>
    <w:div w:id="312413068">
      <w:bodyDiv w:val="1"/>
      <w:marLeft w:val="0"/>
      <w:marRight w:val="0"/>
      <w:marTop w:val="0"/>
      <w:marBottom w:val="0"/>
      <w:divBdr>
        <w:top w:val="none" w:sz="0" w:space="0" w:color="auto"/>
        <w:left w:val="none" w:sz="0" w:space="0" w:color="auto"/>
        <w:bottom w:val="none" w:sz="0" w:space="0" w:color="auto"/>
        <w:right w:val="none" w:sz="0" w:space="0" w:color="auto"/>
      </w:divBdr>
    </w:div>
    <w:div w:id="510804373">
      <w:bodyDiv w:val="1"/>
      <w:marLeft w:val="0"/>
      <w:marRight w:val="0"/>
      <w:marTop w:val="0"/>
      <w:marBottom w:val="0"/>
      <w:divBdr>
        <w:top w:val="none" w:sz="0" w:space="0" w:color="auto"/>
        <w:left w:val="none" w:sz="0" w:space="0" w:color="auto"/>
        <w:bottom w:val="none" w:sz="0" w:space="0" w:color="auto"/>
        <w:right w:val="none" w:sz="0" w:space="0" w:color="auto"/>
      </w:divBdr>
    </w:div>
    <w:div w:id="622812241">
      <w:bodyDiv w:val="1"/>
      <w:marLeft w:val="0"/>
      <w:marRight w:val="0"/>
      <w:marTop w:val="0"/>
      <w:marBottom w:val="0"/>
      <w:divBdr>
        <w:top w:val="none" w:sz="0" w:space="0" w:color="auto"/>
        <w:left w:val="none" w:sz="0" w:space="0" w:color="auto"/>
        <w:bottom w:val="none" w:sz="0" w:space="0" w:color="auto"/>
        <w:right w:val="none" w:sz="0" w:space="0" w:color="auto"/>
      </w:divBdr>
    </w:div>
    <w:div w:id="667750553">
      <w:bodyDiv w:val="1"/>
      <w:marLeft w:val="0"/>
      <w:marRight w:val="0"/>
      <w:marTop w:val="0"/>
      <w:marBottom w:val="0"/>
      <w:divBdr>
        <w:top w:val="none" w:sz="0" w:space="0" w:color="auto"/>
        <w:left w:val="none" w:sz="0" w:space="0" w:color="auto"/>
        <w:bottom w:val="none" w:sz="0" w:space="0" w:color="auto"/>
        <w:right w:val="none" w:sz="0" w:space="0" w:color="auto"/>
      </w:divBdr>
    </w:div>
    <w:div w:id="1241216897">
      <w:bodyDiv w:val="1"/>
      <w:marLeft w:val="0"/>
      <w:marRight w:val="0"/>
      <w:marTop w:val="0"/>
      <w:marBottom w:val="0"/>
      <w:divBdr>
        <w:top w:val="none" w:sz="0" w:space="0" w:color="auto"/>
        <w:left w:val="none" w:sz="0" w:space="0" w:color="auto"/>
        <w:bottom w:val="none" w:sz="0" w:space="0" w:color="auto"/>
        <w:right w:val="none" w:sz="0" w:space="0" w:color="auto"/>
      </w:divBdr>
    </w:div>
    <w:div w:id="1304967200">
      <w:bodyDiv w:val="1"/>
      <w:marLeft w:val="0"/>
      <w:marRight w:val="0"/>
      <w:marTop w:val="0"/>
      <w:marBottom w:val="0"/>
      <w:divBdr>
        <w:top w:val="none" w:sz="0" w:space="0" w:color="auto"/>
        <w:left w:val="none" w:sz="0" w:space="0" w:color="auto"/>
        <w:bottom w:val="none" w:sz="0" w:space="0" w:color="auto"/>
        <w:right w:val="none" w:sz="0" w:space="0" w:color="auto"/>
      </w:divBdr>
    </w:div>
    <w:div w:id="1354267347">
      <w:bodyDiv w:val="1"/>
      <w:marLeft w:val="0"/>
      <w:marRight w:val="0"/>
      <w:marTop w:val="0"/>
      <w:marBottom w:val="0"/>
      <w:divBdr>
        <w:top w:val="none" w:sz="0" w:space="0" w:color="auto"/>
        <w:left w:val="none" w:sz="0" w:space="0" w:color="auto"/>
        <w:bottom w:val="none" w:sz="0" w:space="0" w:color="auto"/>
        <w:right w:val="none" w:sz="0" w:space="0" w:color="auto"/>
      </w:divBdr>
    </w:div>
    <w:div w:id="1363049320">
      <w:bodyDiv w:val="1"/>
      <w:marLeft w:val="0"/>
      <w:marRight w:val="0"/>
      <w:marTop w:val="0"/>
      <w:marBottom w:val="0"/>
      <w:divBdr>
        <w:top w:val="none" w:sz="0" w:space="0" w:color="auto"/>
        <w:left w:val="none" w:sz="0" w:space="0" w:color="auto"/>
        <w:bottom w:val="none" w:sz="0" w:space="0" w:color="auto"/>
        <w:right w:val="none" w:sz="0" w:space="0" w:color="auto"/>
      </w:divBdr>
    </w:div>
    <w:div w:id="1470974935">
      <w:bodyDiv w:val="1"/>
      <w:marLeft w:val="0"/>
      <w:marRight w:val="0"/>
      <w:marTop w:val="0"/>
      <w:marBottom w:val="0"/>
      <w:divBdr>
        <w:top w:val="none" w:sz="0" w:space="0" w:color="auto"/>
        <w:left w:val="none" w:sz="0" w:space="0" w:color="auto"/>
        <w:bottom w:val="none" w:sz="0" w:space="0" w:color="auto"/>
        <w:right w:val="none" w:sz="0" w:space="0" w:color="auto"/>
      </w:divBdr>
    </w:div>
    <w:div w:id="1541556328">
      <w:bodyDiv w:val="1"/>
      <w:marLeft w:val="0"/>
      <w:marRight w:val="0"/>
      <w:marTop w:val="0"/>
      <w:marBottom w:val="0"/>
      <w:divBdr>
        <w:top w:val="none" w:sz="0" w:space="0" w:color="auto"/>
        <w:left w:val="none" w:sz="0" w:space="0" w:color="auto"/>
        <w:bottom w:val="none" w:sz="0" w:space="0" w:color="auto"/>
        <w:right w:val="none" w:sz="0" w:space="0" w:color="auto"/>
      </w:divBdr>
    </w:div>
    <w:div w:id="1562641116">
      <w:bodyDiv w:val="1"/>
      <w:marLeft w:val="0"/>
      <w:marRight w:val="0"/>
      <w:marTop w:val="0"/>
      <w:marBottom w:val="0"/>
      <w:divBdr>
        <w:top w:val="none" w:sz="0" w:space="0" w:color="auto"/>
        <w:left w:val="none" w:sz="0" w:space="0" w:color="auto"/>
        <w:bottom w:val="none" w:sz="0" w:space="0" w:color="auto"/>
        <w:right w:val="none" w:sz="0" w:space="0" w:color="auto"/>
      </w:divBdr>
    </w:div>
    <w:div w:id="1724449715">
      <w:bodyDiv w:val="1"/>
      <w:marLeft w:val="0"/>
      <w:marRight w:val="0"/>
      <w:marTop w:val="0"/>
      <w:marBottom w:val="0"/>
      <w:divBdr>
        <w:top w:val="none" w:sz="0" w:space="0" w:color="auto"/>
        <w:left w:val="none" w:sz="0" w:space="0" w:color="auto"/>
        <w:bottom w:val="none" w:sz="0" w:space="0" w:color="auto"/>
        <w:right w:val="none" w:sz="0" w:space="0" w:color="auto"/>
      </w:divBdr>
    </w:div>
    <w:div w:id="1826428708">
      <w:bodyDiv w:val="1"/>
      <w:marLeft w:val="0"/>
      <w:marRight w:val="0"/>
      <w:marTop w:val="0"/>
      <w:marBottom w:val="0"/>
      <w:divBdr>
        <w:top w:val="none" w:sz="0" w:space="0" w:color="auto"/>
        <w:left w:val="none" w:sz="0" w:space="0" w:color="auto"/>
        <w:bottom w:val="none" w:sz="0" w:space="0" w:color="auto"/>
        <w:right w:val="none" w:sz="0" w:space="0" w:color="auto"/>
      </w:divBdr>
    </w:div>
    <w:div w:id="1839884201">
      <w:bodyDiv w:val="1"/>
      <w:marLeft w:val="0"/>
      <w:marRight w:val="0"/>
      <w:marTop w:val="0"/>
      <w:marBottom w:val="0"/>
      <w:divBdr>
        <w:top w:val="none" w:sz="0" w:space="0" w:color="auto"/>
        <w:left w:val="none" w:sz="0" w:space="0" w:color="auto"/>
        <w:bottom w:val="none" w:sz="0" w:space="0" w:color="auto"/>
        <w:right w:val="none" w:sz="0" w:space="0" w:color="auto"/>
      </w:divBdr>
    </w:div>
    <w:div w:id="1987857820">
      <w:bodyDiv w:val="1"/>
      <w:marLeft w:val="0"/>
      <w:marRight w:val="0"/>
      <w:marTop w:val="0"/>
      <w:marBottom w:val="0"/>
      <w:divBdr>
        <w:top w:val="none" w:sz="0" w:space="0" w:color="auto"/>
        <w:left w:val="none" w:sz="0" w:space="0" w:color="auto"/>
        <w:bottom w:val="none" w:sz="0" w:space="0" w:color="auto"/>
        <w:right w:val="none" w:sz="0" w:space="0" w:color="auto"/>
      </w:divBdr>
    </w:div>
    <w:div w:id="1996638280">
      <w:bodyDiv w:val="1"/>
      <w:marLeft w:val="0"/>
      <w:marRight w:val="0"/>
      <w:marTop w:val="0"/>
      <w:marBottom w:val="0"/>
      <w:divBdr>
        <w:top w:val="none" w:sz="0" w:space="0" w:color="auto"/>
        <w:left w:val="none" w:sz="0" w:space="0" w:color="auto"/>
        <w:bottom w:val="none" w:sz="0" w:space="0" w:color="auto"/>
        <w:right w:val="none" w:sz="0" w:space="0" w:color="auto"/>
      </w:divBdr>
    </w:div>
    <w:div w:id="21080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14/03/why-china-cant-innovate" TargetMode="External"/><Relationship Id="rId18" Type="http://schemas.openxmlformats.org/officeDocument/2006/relationships/hyperlink" Target="https://www.jstor.org/stable/42704618" TargetMode="External"/><Relationship Id="rId26" Type="http://schemas.openxmlformats.org/officeDocument/2006/relationships/hyperlink" Target="https://www.cnas.org/publications/reports/myths-and-realities-of-chinas-military-civil-fusion-strategy" TargetMode="External"/><Relationship Id="rId39" Type="http://schemas.openxmlformats.org/officeDocument/2006/relationships/footer" Target="footer1.xml"/><Relationship Id="rId21" Type="http://schemas.openxmlformats.org/officeDocument/2006/relationships/hyperlink" Target="https://fsi-live.s3.us-west-1.amazonaws.com/s3fs-public/0_Intro_Rowen_FINAL_Quest2008.pdf" TargetMode="External"/><Relationship Id="rId34" Type="http://schemas.openxmlformats.org/officeDocument/2006/relationships/hyperlink" Target="https://swfound.org/media/207116/swf_caelus_lost_without_translation_identifying_gaps_in_us_perceptions_of_the_chinese_commercial_space_sector_2021.pdf" TargetMode="External"/><Relationship Id="rId42" Type="http://schemas.openxmlformats.org/officeDocument/2006/relationships/theme" Target="theme/theme1.xml"/><Relationship Id="rId7" Type="http://schemas.openxmlformats.org/officeDocument/2006/relationships/hyperlink" Target="https://sites.tufts.edu/cierp/files/2017/11/ECI_Innovation-Systems_WEB.pdf" TargetMode="External"/><Relationship Id="rId2" Type="http://schemas.openxmlformats.org/officeDocument/2006/relationships/styles" Target="styles.xml"/><Relationship Id="rId16" Type="http://schemas.openxmlformats.org/officeDocument/2006/relationships/hyperlink" Target="https://calhoun.nps.edu/bitstream/handle/10945/66005/Beijings_Innovation_Strategy_SYM-AM-20-091_Panel.pdf?sequence=1&amp;isAllowed=y" TargetMode="External"/><Relationship Id="rId20" Type="http://schemas.openxmlformats.org/officeDocument/2006/relationships/hyperlink" Target="https://academic.oup.com/icc/article/10/4/893/706920" TargetMode="External"/><Relationship Id="rId29" Type="http://schemas.openxmlformats.org/officeDocument/2006/relationships/hyperlink" Target="https://logicmag.io/china/the-messy-truth-about-social-cr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rvardilj.org/wp-content/uploads/sites/15/HLI210_crop.pdf" TargetMode="External"/><Relationship Id="rId24" Type="http://schemas.openxmlformats.org/officeDocument/2006/relationships/hyperlink" Target="https://merics.org/sites/default/files/2020-05/181218_Emerging_technology_dominance_MERICS_IISS.pdf" TargetMode="External"/><Relationship Id="rId32" Type="http://schemas.openxmlformats.org/officeDocument/2006/relationships/hyperlink" Target="https://www.uscc.gov/sites/default/files/2022-03/Jonas_Nahm_Testimony.pdf" TargetMode="External"/><Relationship Id="rId37" Type="http://schemas.openxmlformats.org/officeDocument/2006/relationships/hyperlink" Target="https://gwu.mywconline.com/"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journals.uchicago.edu/doi/full/10.1086/693049" TargetMode="External"/><Relationship Id="rId23" Type="http://schemas.openxmlformats.org/officeDocument/2006/relationships/hyperlink" Target="https://journals.sagepub.com/doi/10.1177/0022009419888273" TargetMode="External"/><Relationship Id="rId28" Type="http://schemas.openxmlformats.org/officeDocument/2006/relationships/hyperlink" Target="https://www.science.org/doi/10.1126/science.345.6199.859" TargetMode="External"/><Relationship Id="rId36" Type="http://schemas.openxmlformats.org/officeDocument/2006/relationships/hyperlink" Target="https://studentconduct.gwu.edu/academic-integrity" TargetMode="External"/><Relationship Id="rId10" Type="http://schemas.openxmlformats.org/officeDocument/2006/relationships/hyperlink" Target="https://digichina.stanford.edu/work/xi-jinping-strive-to-become-the-worlds-primary-center-for-science-and-high-ground-for-innovation/" TargetMode="External"/><Relationship Id="rId19" Type="http://schemas.openxmlformats.org/officeDocument/2006/relationships/hyperlink" Target="https://www.sciencedirect.com/science/article/pii/S0305750X13002040" TargetMode="External"/><Relationship Id="rId31" Type="http://schemas.openxmlformats.org/officeDocument/2006/relationships/hyperlink" Target="https://www.jstor.org/stable/48653979" TargetMode="External"/><Relationship Id="rId4" Type="http://schemas.openxmlformats.org/officeDocument/2006/relationships/webSettings" Target="webSettings.xml"/><Relationship Id="rId9" Type="http://schemas.openxmlformats.org/officeDocument/2006/relationships/hyperlink" Target="https://www.ccpwatch.org/single-post/2017/10/31/seeking-a-panacea-the-party-states-plans-for-artificial-intelligence-part-1" TargetMode="External"/><Relationship Id="rId14" Type="http://schemas.openxmlformats.org/officeDocument/2006/relationships/hyperlink" Target="https://www.science.org/doi/full/10.1126/science.aal2515" TargetMode="External"/><Relationship Id="rId22" Type="http://schemas.openxmlformats.org/officeDocument/2006/relationships/hyperlink" Target="https://macropolo.org/analysis/the-deep-roots-and-long-branches-of-chinese-technonationalism/" TargetMode="External"/><Relationship Id="rId27" Type="http://schemas.openxmlformats.org/officeDocument/2006/relationships/hyperlink" Target="https://www.washingtonpost.com/world/asia_pacific/the-internet-was-supposed-to-foster-democracy-china-has-different-ideas/2016/07/10/42954bbc-1dd9-11e6-b6e0-c53b7ef63b45_story.html" TargetMode="External"/><Relationship Id="rId30" Type="http://schemas.openxmlformats.org/officeDocument/2006/relationships/hyperlink" Target="https://www.nytimes.com/2019/04/14/technology/china-surveillance-artificial-intelligence-racial-profiling.html" TargetMode="External"/><Relationship Id="rId35" Type="http://schemas.openxmlformats.org/officeDocument/2006/relationships/hyperlink" Target="https://studentconduct.gwu.edu/code-academic-integrity" TargetMode="External"/><Relationship Id="rId8" Type="http://schemas.openxmlformats.org/officeDocument/2006/relationships/hyperlink" Target="https://www.cfr.org/blog/why-does-everyone-hate-made-china-2025" TargetMode="External"/><Relationship Id="rId3" Type="http://schemas.openxmlformats.org/officeDocument/2006/relationships/settings" Target="settings.xml"/><Relationship Id="rId12" Type="http://schemas.openxmlformats.org/officeDocument/2006/relationships/hyperlink" Target="https://www.sciencedirect.com/science/article/pii/S0048733316301482" TargetMode="External"/><Relationship Id="rId17" Type="http://schemas.openxmlformats.org/officeDocument/2006/relationships/hyperlink" Target="https://jeffreyjding.github.io/documents/Diffusion%20Deficit%20working%20paper%20August%202022.pdf" TargetMode="External"/><Relationship Id="rId25" Type="http://schemas.openxmlformats.org/officeDocument/2006/relationships/hyperlink" Target="https://escholarship.org/uc/item/67f7m49c" TargetMode="External"/><Relationship Id="rId33" Type="http://schemas.openxmlformats.org/officeDocument/2006/relationships/hyperlink" Target="https://www.fhi.ox.ac.uk/wp-content/uploads/Deciphering_Chinas_AI-Dream.pdf" TargetMode="External"/><Relationship Id="rId38" Type="http://schemas.openxmlformats.org/officeDocument/2006/relationships/hyperlink" Target="http://provost.gwu.edu/policies-procedures-and-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Ding</dc:creator>
  <cp:keywords/>
  <dc:description/>
  <cp:lastModifiedBy>Jeffrey Ding</cp:lastModifiedBy>
  <cp:revision>13</cp:revision>
  <dcterms:created xsi:type="dcterms:W3CDTF">2022-08-10T13:59:00Z</dcterms:created>
  <dcterms:modified xsi:type="dcterms:W3CDTF">2022-11-02T02:09:00Z</dcterms:modified>
</cp:coreProperties>
</file>