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4DD2" w14:textId="77777777" w:rsidR="0079083E" w:rsidRDefault="001B1179">
      <w:pPr>
        <w:spacing w:after="0" w:line="259" w:lineRule="auto"/>
        <w:ind w:left="123" w:right="0" w:firstLine="0"/>
        <w:jc w:val="center"/>
      </w:pPr>
      <w:r>
        <w:rPr>
          <w:sz w:val="48"/>
        </w:rPr>
        <w:t xml:space="preserve">Jeffrey Meli </w:t>
      </w:r>
    </w:p>
    <w:p w14:paraId="6DAF6BB8" w14:textId="77777777" w:rsidR="0079083E" w:rsidRDefault="001B1179">
      <w:pPr>
        <w:spacing w:after="0" w:line="259" w:lineRule="auto"/>
        <w:ind w:left="140" w:right="0" w:hanging="10"/>
        <w:jc w:val="center"/>
      </w:pPr>
      <w:r>
        <w:rPr>
          <w:sz w:val="16"/>
        </w:rPr>
        <w:t xml:space="preserve">40 2nd Place </w:t>
      </w:r>
    </w:p>
    <w:p w14:paraId="7DC46A66" w14:textId="77777777" w:rsidR="0079083E" w:rsidRDefault="001B1179">
      <w:pPr>
        <w:spacing w:after="0" w:line="259" w:lineRule="auto"/>
        <w:ind w:left="140" w:right="1" w:hanging="10"/>
        <w:jc w:val="center"/>
      </w:pPr>
      <w:r>
        <w:rPr>
          <w:sz w:val="16"/>
        </w:rPr>
        <w:t xml:space="preserve">  Brooklyn, NY  11231 </w:t>
      </w:r>
    </w:p>
    <w:p w14:paraId="7332D54B" w14:textId="77777777" w:rsidR="0079083E" w:rsidRDefault="001B1179">
      <w:pPr>
        <w:spacing w:after="2" w:line="232" w:lineRule="auto"/>
        <w:ind w:left="3380" w:right="3215" w:firstLine="0"/>
        <w:jc w:val="center"/>
      </w:pPr>
      <w:r>
        <w:rPr>
          <w:sz w:val="16"/>
        </w:rPr>
        <w:t xml:space="preserve">(646)-765-5621 </w:t>
      </w:r>
      <w:r>
        <w:rPr>
          <w:color w:val="0000FF"/>
          <w:sz w:val="16"/>
          <w:u w:val="single" w:color="0000FF"/>
        </w:rPr>
        <w:t>jeff.meli@yahoo.com</w:t>
      </w:r>
      <w:r>
        <w:rPr>
          <w:sz w:val="16"/>
        </w:rPr>
        <w:t xml:space="preserve"> </w:t>
      </w:r>
    </w:p>
    <w:p w14:paraId="002DA366" w14:textId="77777777" w:rsidR="0079083E" w:rsidRDefault="0079083E" w:rsidP="000D0E5B">
      <w:pPr>
        <w:spacing w:after="13" w:line="259" w:lineRule="auto"/>
        <w:ind w:left="167" w:right="0" w:firstLine="0"/>
        <w:jc w:val="center"/>
      </w:pPr>
    </w:p>
    <w:p w14:paraId="71E22AFC" w14:textId="4483FF87" w:rsidR="0079083E" w:rsidRDefault="000B4E93" w:rsidP="000D0E5B">
      <w:pPr>
        <w:spacing w:after="6" w:line="229" w:lineRule="auto"/>
        <w:ind w:left="442" w:right="22" w:hanging="298"/>
        <w:jc w:val="center"/>
      </w:pPr>
      <w:r>
        <w:t xml:space="preserve">Proven record analyzing economics and markets, based on strong academic credentials and a deep understanding of financial markets. </w:t>
      </w:r>
      <w:r w:rsidR="001B1179">
        <w:t xml:space="preserve">Seasoned financial services executive with experience leading a global research organization spanning all major asset classes and economies. </w:t>
      </w:r>
    </w:p>
    <w:p w14:paraId="0C9808D3" w14:textId="77777777" w:rsidR="0079083E" w:rsidRDefault="001B1179" w:rsidP="0009231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3D848A" wp14:editId="2512A40F">
                <wp:extent cx="6449568" cy="9144"/>
                <wp:effectExtent l="0" t="0" r="0" b="0"/>
                <wp:docPr id="1432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568" cy="9144"/>
                          <a:chOff x="0" y="0"/>
                          <a:chExt cx="6449568" cy="9144"/>
                        </a:xfrm>
                      </wpg:grpSpPr>
                      <wps:wsp>
                        <wps:cNvPr id="1999" name="Shape 1999"/>
                        <wps:cNvSpPr/>
                        <wps:spPr>
                          <a:xfrm>
                            <a:off x="0" y="0"/>
                            <a:ext cx="64495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9568" h="9144">
                                <a:moveTo>
                                  <a:pt x="0" y="0"/>
                                </a:moveTo>
                                <a:lnTo>
                                  <a:pt x="6449568" y="0"/>
                                </a:lnTo>
                                <a:lnTo>
                                  <a:pt x="64495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23861" id="Group 1432" o:spid="_x0000_s1026" style="width:507.85pt;height:.7pt;mso-position-horizontal-relative:char;mso-position-vertical-relative:line" coordsize="6449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">
                <v:shape id="Shape 1999" o:spid="_x0000_s1027" style="position:absolute;width:64495;height:91;visibility:visible;mso-wrap-style:square;v-text-anchor:top" coordsize="64495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K18QA&#10;AADdAAAADwAAAGRycy9kb3ducmV2LnhtbERPS2vCQBC+C/6HZYRepG4s+Eh0FRUEPYla2uuQHZO0&#10;2dmYXWP8965Q6G0+vufMl60pRUO1KywrGA4iEMSp1QVnCj7P2/cpCOeRNZaWScGDHCwX3c4cE23v&#10;fKTm5DMRQtglqCD3vkqkdGlOBt3AVsSBu9jaoA+wzqSu8R7CTSk/omgsDRYcGnKsaJNT+nu6GQXT&#10;0fpnXbb9yT4tmuP469rsvg9Sqbdeu5qB8NT6f/Gfe6fD/DiO4f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YStfEAAAA3QAAAA8AAAAAAAAAAAAAAAAAmAIAAGRycy9k&#10;b3ducmV2LnhtbFBLBQYAAAAABAAEAPUAAACJAwAAAAA=&#10;" path="m,l6449568,r,9144l,9144,,e" fillcolor="black" stroked="f" strokeweight="0">
                  <v:stroke miterlimit="83231f" joinstyle="miter"/>
                  <v:path arrowok="t" textboxrect="0,0,6449568,9144"/>
                </v:shape>
                <w10:anchorlock/>
              </v:group>
            </w:pict>
          </mc:Fallback>
        </mc:AlternateContent>
      </w:r>
    </w:p>
    <w:p w14:paraId="3F975182" w14:textId="77777777" w:rsidR="0079083E" w:rsidRDefault="001B1179">
      <w:pPr>
        <w:spacing w:after="15" w:line="259" w:lineRule="auto"/>
        <w:ind w:left="0" w:right="0" w:firstLine="0"/>
      </w:pPr>
      <w:r>
        <w:t xml:space="preserve"> </w:t>
      </w:r>
    </w:p>
    <w:p w14:paraId="2B1EAD50" w14:textId="77777777" w:rsidR="0079083E" w:rsidRDefault="000D0E5B">
      <w:pPr>
        <w:pStyle w:val="Heading1"/>
        <w:ind w:left="-5"/>
      </w:pPr>
      <w:r>
        <w:t>PROFESSIONA</w:t>
      </w:r>
      <w:r w:rsidR="001B1179">
        <w:t xml:space="preserve">L </w:t>
      </w:r>
      <w:r>
        <w:t>EXPERIENC</w:t>
      </w:r>
      <w:r w:rsidR="001B1179">
        <w:t xml:space="preserve">E </w:t>
      </w:r>
    </w:p>
    <w:p w14:paraId="18078709" w14:textId="77777777" w:rsidR="00F27F5F" w:rsidRDefault="00F27F5F">
      <w:pPr>
        <w:spacing w:after="0" w:line="259" w:lineRule="auto"/>
        <w:ind w:left="-5" w:right="0" w:hanging="10"/>
      </w:pPr>
    </w:p>
    <w:p w14:paraId="2A3850B7" w14:textId="5410B03C" w:rsidR="00F27F5F" w:rsidRDefault="00F27F5F">
      <w:pPr>
        <w:spacing w:after="0" w:line="259" w:lineRule="auto"/>
        <w:ind w:left="-5" w:right="0" w:hanging="10"/>
      </w:pPr>
      <w:r>
        <w:t>STERN SCHOOL OF BUSINESS, NEW YORK UNIVERSITY</w:t>
      </w:r>
    </w:p>
    <w:p w14:paraId="0D8F2FC5" w14:textId="1B429BB5" w:rsidR="00F27F5F" w:rsidRDefault="00F27F5F">
      <w:pPr>
        <w:spacing w:after="0" w:line="259" w:lineRule="auto"/>
        <w:ind w:left="-5" w:right="0" w:hanging="10"/>
      </w:pPr>
      <w:r>
        <w:t>Clinical Professor of Finance, 2025-Present</w:t>
      </w:r>
    </w:p>
    <w:p w14:paraId="555E6EFC" w14:textId="77777777" w:rsidR="00F27F5F" w:rsidRDefault="00F27F5F">
      <w:pPr>
        <w:spacing w:after="0" w:line="259" w:lineRule="auto"/>
        <w:ind w:left="-5" w:right="0" w:hanging="10"/>
      </w:pPr>
    </w:p>
    <w:p w14:paraId="54FE7D73" w14:textId="15241B42" w:rsidR="00060C0E" w:rsidRDefault="00060C0E">
      <w:pPr>
        <w:spacing w:after="0" w:line="259" w:lineRule="auto"/>
        <w:ind w:left="-5" w:right="0" w:hanging="10"/>
      </w:pPr>
      <w:r>
        <w:t xml:space="preserve">Classes Taught: </w:t>
      </w:r>
      <w:r w:rsidRPr="00003C09">
        <w:rPr>
          <w:i/>
          <w:iCs/>
        </w:rPr>
        <w:t>Research on Wall Street</w:t>
      </w:r>
      <w:r w:rsidR="00D36D7B">
        <w:t xml:space="preserve">, </w:t>
      </w:r>
      <w:r w:rsidR="00D36D7B" w:rsidRPr="00D36D7B">
        <w:rPr>
          <w:i/>
          <w:iCs/>
        </w:rPr>
        <w:t>Managing Investment Funds</w:t>
      </w:r>
      <w:r w:rsidR="00D36D7B">
        <w:t xml:space="preserve"> </w:t>
      </w:r>
    </w:p>
    <w:p w14:paraId="14DEE115" w14:textId="77777777" w:rsidR="00D36D7B" w:rsidRDefault="00D36D7B">
      <w:pPr>
        <w:spacing w:after="0" w:line="259" w:lineRule="auto"/>
        <w:ind w:left="-5" w:right="0" w:hanging="10"/>
      </w:pPr>
    </w:p>
    <w:p w14:paraId="3550E994" w14:textId="77777777" w:rsidR="00060C0E" w:rsidRDefault="00060C0E">
      <w:pPr>
        <w:spacing w:after="0" w:line="259" w:lineRule="auto"/>
        <w:ind w:left="-5" w:right="0" w:hanging="10"/>
      </w:pPr>
    </w:p>
    <w:p w14:paraId="52EB9BAC" w14:textId="2AF5DDF6" w:rsidR="0079083E" w:rsidRDefault="001B1179">
      <w:pPr>
        <w:spacing w:after="0" w:line="259" w:lineRule="auto"/>
        <w:ind w:left="-5" w:right="0" w:hanging="10"/>
      </w:pPr>
      <w:r>
        <w:t xml:space="preserve">BARCLAYS, New York, NY </w:t>
      </w:r>
    </w:p>
    <w:p w14:paraId="33BFE582" w14:textId="17663314" w:rsidR="000D0E5B" w:rsidRDefault="000D0E5B">
      <w:pPr>
        <w:spacing w:after="0" w:line="265" w:lineRule="auto"/>
        <w:ind w:left="-5" w:right="0" w:hanging="10"/>
      </w:pPr>
      <w:r>
        <w:t>Head of Global Research, 2018-</w:t>
      </w:r>
      <w:r w:rsidR="00F27F5F">
        <w:t>2024</w:t>
      </w:r>
    </w:p>
    <w:p w14:paraId="63D485C4" w14:textId="77777777" w:rsidR="0079083E" w:rsidRDefault="001B1179">
      <w:pPr>
        <w:spacing w:after="0" w:line="265" w:lineRule="auto"/>
        <w:ind w:left="-5" w:right="0" w:hanging="10"/>
      </w:pPr>
      <w:r>
        <w:t xml:space="preserve">Co-Head of Global Research, 2015 – </w:t>
      </w:r>
      <w:r w:rsidR="000D0E5B">
        <w:t>2018</w:t>
      </w:r>
    </w:p>
    <w:p w14:paraId="6B1C8C5D" w14:textId="77777777" w:rsidR="0079083E" w:rsidRDefault="001B1179">
      <w:pPr>
        <w:spacing w:after="0" w:line="265" w:lineRule="auto"/>
        <w:ind w:left="-5" w:right="0" w:hanging="10"/>
      </w:pPr>
      <w:r>
        <w:t xml:space="preserve">Various Regional and Global Leadership Positions, </w:t>
      </w:r>
      <w:r w:rsidR="007D08C7">
        <w:t>FICC Research</w:t>
      </w:r>
      <w:r>
        <w:t>, 2005-201</w:t>
      </w:r>
      <w:r w:rsidR="007D08C7">
        <w:t>5</w:t>
      </w:r>
      <w:r>
        <w:t xml:space="preserve"> </w:t>
      </w:r>
    </w:p>
    <w:p w14:paraId="4141B5A9" w14:textId="77777777" w:rsidR="0079083E" w:rsidRDefault="001B1179">
      <w:pPr>
        <w:spacing w:after="0" w:line="259" w:lineRule="auto"/>
        <w:ind w:left="0" w:right="0" w:firstLine="0"/>
      </w:pPr>
      <w:r>
        <w:t xml:space="preserve"> </w:t>
      </w:r>
    </w:p>
    <w:p w14:paraId="10E2E133" w14:textId="77777777" w:rsidR="0079083E" w:rsidRDefault="001B1179" w:rsidP="000D0E5B">
      <w:pPr>
        <w:spacing w:after="0" w:line="259" w:lineRule="auto"/>
        <w:ind w:left="0" w:right="0" w:firstLine="0"/>
      </w:pPr>
      <w:r>
        <w:t xml:space="preserve">Leadership </w:t>
      </w:r>
    </w:p>
    <w:p w14:paraId="6AE61BF8" w14:textId="77777777" w:rsidR="0079083E" w:rsidRDefault="001B1179">
      <w:pPr>
        <w:spacing w:after="13" w:line="259" w:lineRule="auto"/>
        <w:ind w:left="0" w:right="0" w:firstLine="0"/>
      </w:pPr>
      <w:r>
        <w:t xml:space="preserve"> </w:t>
      </w:r>
    </w:p>
    <w:p w14:paraId="18CBED03" w14:textId="42068781" w:rsidR="0079083E" w:rsidRDefault="000D0E5B">
      <w:pPr>
        <w:numPr>
          <w:ilvl w:val="0"/>
          <w:numId w:val="1"/>
        </w:numPr>
        <w:ind w:right="717" w:hanging="360"/>
      </w:pPr>
      <w:r>
        <w:t>L</w:t>
      </w:r>
      <w:r w:rsidR="001B1179">
        <w:t>ead</w:t>
      </w:r>
      <w:r w:rsidR="007D08C7">
        <w:t xml:space="preserve">er of </w:t>
      </w:r>
      <w:r w:rsidR="001B1179">
        <w:t xml:space="preserve">a global research department </w:t>
      </w:r>
      <w:r w:rsidR="007D08C7">
        <w:t xml:space="preserve">with </w:t>
      </w:r>
      <w:r w:rsidR="00F02337">
        <w:t>c.7</w:t>
      </w:r>
      <w:r w:rsidR="001B1179">
        <w:t xml:space="preserve">00 employees across equity, fixed income, quantitative research, and operations and production. </w:t>
      </w:r>
    </w:p>
    <w:p w14:paraId="62503F90" w14:textId="77777777" w:rsidR="002E773A" w:rsidRDefault="007D08C7">
      <w:pPr>
        <w:numPr>
          <w:ilvl w:val="0"/>
          <w:numId w:val="1"/>
        </w:numPr>
        <w:ind w:right="717" w:hanging="360"/>
      </w:pPr>
      <w:r>
        <w:t>Responsible for d</w:t>
      </w:r>
      <w:r w:rsidR="001B1179">
        <w:t>evelop</w:t>
      </w:r>
      <w:r>
        <w:t>ing</w:t>
      </w:r>
      <w:r w:rsidR="001B1179">
        <w:t xml:space="preserve"> and implement</w:t>
      </w:r>
      <w:r>
        <w:t>ing</w:t>
      </w:r>
      <w:r w:rsidR="001B1179">
        <w:t xml:space="preserve"> a strategic vision for the department, with a focus on </w:t>
      </w:r>
      <w:r w:rsidR="0015288D">
        <w:t xml:space="preserve">improving </w:t>
      </w:r>
      <w:r w:rsidR="002E773A">
        <w:t xml:space="preserve">the quality of the research content and improving the conversion of client mindshare into commercial outcomes. </w:t>
      </w:r>
    </w:p>
    <w:p w14:paraId="3BA36F59" w14:textId="77777777" w:rsidR="0079083E" w:rsidRDefault="001B1179">
      <w:pPr>
        <w:numPr>
          <w:ilvl w:val="0"/>
          <w:numId w:val="1"/>
        </w:numPr>
        <w:ind w:right="717" w:hanging="360"/>
      </w:pPr>
      <w:r>
        <w:t xml:space="preserve">Communicate vision and build momentum behind initiatives through regular department-wide town halls, engagement sessions with small groups, and management forums. </w:t>
      </w:r>
    </w:p>
    <w:p w14:paraId="07F382BA" w14:textId="7A17A08F" w:rsidR="0079083E" w:rsidRDefault="001B1179">
      <w:pPr>
        <w:numPr>
          <w:ilvl w:val="0"/>
          <w:numId w:val="1"/>
        </w:numPr>
        <w:spacing w:after="0"/>
        <w:ind w:right="717" w:hanging="360"/>
      </w:pPr>
      <w:r>
        <w:t>Partner with business leaders in markets</w:t>
      </w:r>
      <w:r w:rsidR="000D0E5B">
        <w:t>, investment banking, consumer banking</w:t>
      </w:r>
      <w:r>
        <w:t xml:space="preserve"> and other parts of the firm to </w:t>
      </w:r>
      <w:r w:rsidR="00092310">
        <w:t>improve the commercial effectiveness of the research department</w:t>
      </w:r>
      <w:r>
        <w:t xml:space="preserve">.  </w:t>
      </w:r>
    </w:p>
    <w:p w14:paraId="23EAC16F" w14:textId="36649D4E" w:rsidR="0079083E" w:rsidRDefault="0079083E">
      <w:pPr>
        <w:spacing w:after="0" w:line="259" w:lineRule="auto"/>
        <w:ind w:left="0" w:right="0" w:firstLine="0"/>
      </w:pPr>
    </w:p>
    <w:p w14:paraId="000B8B15" w14:textId="77777777" w:rsidR="000D0E5B" w:rsidRDefault="001B1179" w:rsidP="000D0E5B">
      <w:pPr>
        <w:spacing w:after="0" w:line="259" w:lineRule="auto"/>
        <w:ind w:left="0" w:right="0" w:firstLine="0"/>
      </w:pPr>
      <w:r>
        <w:t xml:space="preserve"> </w:t>
      </w:r>
      <w:r w:rsidR="000D0E5B">
        <w:t xml:space="preserve">Research </w:t>
      </w:r>
    </w:p>
    <w:p w14:paraId="55E34A3E" w14:textId="77777777" w:rsidR="000D0E5B" w:rsidRDefault="000D0E5B" w:rsidP="000D0E5B">
      <w:pPr>
        <w:spacing w:after="10" w:line="259" w:lineRule="auto"/>
        <w:ind w:left="720" w:right="0" w:firstLine="0"/>
      </w:pPr>
      <w:r>
        <w:t xml:space="preserve"> </w:t>
      </w:r>
    </w:p>
    <w:p w14:paraId="0BA40D69" w14:textId="77777777" w:rsidR="000D0E5B" w:rsidRDefault="000D0E5B" w:rsidP="000D0E5B">
      <w:pPr>
        <w:numPr>
          <w:ilvl w:val="0"/>
          <w:numId w:val="1"/>
        </w:numPr>
        <w:ind w:right="717" w:hanging="360"/>
      </w:pPr>
      <w:r>
        <w:t>Highly regarded expert on global flow and structured credit markets. Previously ranked as a top three investment grade credit strategist according to the Institutional Investor survey. Featured speaker at conferences, and regular presenter to credit invest</w:t>
      </w:r>
      <w:r w:rsidR="00610B5F">
        <w:t xml:space="preserve">ors and regulators. </w:t>
      </w:r>
    </w:p>
    <w:p w14:paraId="2FA330F0" w14:textId="77777777" w:rsidR="000D0E5B" w:rsidRDefault="000D0E5B" w:rsidP="000D0E5B">
      <w:pPr>
        <w:numPr>
          <w:ilvl w:val="0"/>
          <w:numId w:val="1"/>
        </w:numPr>
        <w:ind w:right="717" w:hanging="360"/>
      </w:pPr>
      <w:r>
        <w:t xml:space="preserve">Primary author of a research agenda focused on the intersection of markets and market structure with the regulatory and legal environment. </w:t>
      </w:r>
      <w:r w:rsidR="004274DD">
        <w:t xml:space="preserve">Expert on </w:t>
      </w:r>
      <w:r>
        <w:t xml:space="preserve">the evolution of liquidity and trading patterns </w:t>
      </w:r>
      <w:r w:rsidR="004274DD">
        <w:t xml:space="preserve">driven by </w:t>
      </w:r>
      <w:r>
        <w:t xml:space="preserve">new capital and liquidity rules for banks and investors, including the linkages between financing and money markets and the broader equity and fixed income markets.  </w:t>
      </w:r>
    </w:p>
    <w:p w14:paraId="6C15BE93" w14:textId="20AD60BB" w:rsidR="000D0E5B" w:rsidRDefault="009866AD" w:rsidP="000D0E5B">
      <w:pPr>
        <w:numPr>
          <w:ilvl w:val="0"/>
          <w:numId w:val="1"/>
        </w:numPr>
        <w:spacing w:after="0"/>
        <w:ind w:right="717" w:hanging="360"/>
      </w:pPr>
      <w:r>
        <w:t xml:space="preserve">Host </w:t>
      </w:r>
      <w:r w:rsidR="007D08C7">
        <w:t xml:space="preserve">of “The Flip Side”, a podcast covering </w:t>
      </w:r>
      <w:r>
        <w:t xml:space="preserve">current events related to finance and economics, with over </w:t>
      </w:r>
      <w:r w:rsidR="00966EC4">
        <w:t>7</w:t>
      </w:r>
      <w:r>
        <w:t>000 monthly listeners.</w:t>
      </w:r>
    </w:p>
    <w:p w14:paraId="193D0537" w14:textId="77777777" w:rsidR="00610B5F" w:rsidRDefault="00610B5F" w:rsidP="00610B5F">
      <w:pPr>
        <w:spacing w:after="0"/>
        <w:ind w:right="717"/>
      </w:pPr>
    </w:p>
    <w:p w14:paraId="54FDD38A" w14:textId="77777777" w:rsidR="00610B5F" w:rsidRDefault="00610B5F" w:rsidP="00610B5F">
      <w:pPr>
        <w:spacing w:after="0" w:line="259" w:lineRule="auto"/>
        <w:ind w:left="0" w:right="0" w:firstLine="0"/>
      </w:pPr>
      <w:r>
        <w:t xml:space="preserve">Data and Analytics </w:t>
      </w:r>
    </w:p>
    <w:p w14:paraId="28A936B1" w14:textId="77777777" w:rsidR="00610B5F" w:rsidRDefault="00610B5F" w:rsidP="00610B5F">
      <w:pPr>
        <w:spacing w:after="8" w:line="259" w:lineRule="auto"/>
        <w:ind w:left="360" w:right="0" w:firstLine="0"/>
      </w:pPr>
      <w:r>
        <w:t xml:space="preserve"> </w:t>
      </w:r>
    </w:p>
    <w:p w14:paraId="7EA3EACE" w14:textId="77777777" w:rsidR="004274DD" w:rsidRDefault="004274DD" w:rsidP="00610B5F">
      <w:pPr>
        <w:numPr>
          <w:ilvl w:val="0"/>
          <w:numId w:val="1"/>
        </w:numPr>
        <w:spacing w:after="0"/>
        <w:ind w:right="717" w:hanging="360"/>
      </w:pPr>
      <w:r>
        <w:t>Founde</w:t>
      </w:r>
      <w:r w:rsidR="00DF39EC">
        <w:t>d</w:t>
      </w:r>
      <w:r>
        <w:t xml:space="preserve"> </w:t>
      </w:r>
      <w:r w:rsidR="00661C2B">
        <w:t xml:space="preserve">and developed </w:t>
      </w:r>
      <w:r>
        <w:t>the Barclays Research Data Science Initiative</w:t>
      </w:r>
      <w:r w:rsidR="00610B5F">
        <w:t xml:space="preserve">, with the objective of integrating modern data techniques and alternative data into investment research. </w:t>
      </w:r>
    </w:p>
    <w:p w14:paraId="7173DE1D" w14:textId="77777777" w:rsidR="00610B5F" w:rsidRDefault="00661C2B" w:rsidP="00610B5F">
      <w:pPr>
        <w:numPr>
          <w:ilvl w:val="0"/>
          <w:numId w:val="1"/>
        </w:numPr>
        <w:spacing w:after="0"/>
        <w:ind w:right="717" w:hanging="360"/>
      </w:pPr>
      <w:r>
        <w:t>B</w:t>
      </w:r>
      <w:r w:rsidR="00610B5F">
        <w:t xml:space="preserve">uilt a multi-million pound investment </w:t>
      </w:r>
      <w:r w:rsidR="00DF39EC">
        <w:t xml:space="preserve">in </w:t>
      </w:r>
      <w:r w:rsidR="00610B5F">
        <w:t xml:space="preserve">state-of-the-art data infrastructure, </w:t>
      </w:r>
      <w:r w:rsidR="00DF39EC">
        <w:t xml:space="preserve">hired </w:t>
      </w:r>
      <w:r w:rsidR="00610B5F">
        <w:t>data scientists</w:t>
      </w:r>
      <w:r w:rsidR="00DF39EC">
        <w:t>,</w:t>
      </w:r>
      <w:r w:rsidR="00610B5F">
        <w:t xml:space="preserve"> evaluat</w:t>
      </w:r>
      <w:r w:rsidR="00DF39EC">
        <w:t>ed</w:t>
      </w:r>
      <w:r w:rsidR="00610B5F">
        <w:t xml:space="preserve"> </w:t>
      </w:r>
      <w:r w:rsidR="00DF39EC">
        <w:t xml:space="preserve">and on-boarded </w:t>
      </w:r>
      <w:r w:rsidR="00610B5F">
        <w:t>new data sources</w:t>
      </w:r>
      <w:r w:rsidR="00DF39EC">
        <w:t>, and integrated the new capabilities into the existing fundamental and quantitative research teams</w:t>
      </w:r>
      <w:r w:rsidR="00610B5F">
        <w:t xml:space="preserve">. </w:t>
      </w:r>
    </w:p>
    <w:p w14:paraId="051CF35A" w14:textId="77777777" w:rsidR="00610B5F" w:rsidRDefault="009866AD" w:rsidP="00610B5F">
      <w:pPr>
        <w:numPr>
          <w:ilvl w:val="0"/>
          <w:numId w:val="1"/>
        </w:numPr>
        <w:spacing w:after="0"/>
        <w:ind w:right="717" w:hanging="360"/>
      </w:pPr>
      <w:r>
        <w:t xml:space="preserve">Regularly author investment research with this team on both macro and micro </w:t>
      </w:r>
      <w:r w:rsidR="00610B5F">
        <w:t xml:space="preserve">research projects. </w:t>
      </w:r>
    </w:p>
    <w:p w14:paraId="42B07E11" w14:textId="77777777" w:rsidR="00E834B8" w:rsidRDefault="00E834B8" w:rsidP="00314FAE">
      <w:pPr>
        <w:ind w:right="717"/>
      </w:pPr>
    </w:p>
    <w:p w14:paraId="0FA5B392" w14:textId="77777777" w:rsidR="001C6714" w:rsidRDefault="001C6714" w:rsidP="00EC61F2">
      <w:pPr>
        <w:ind w:left="705" w:right="717" w:firstLine="0"/>
      </w:pPr>
    </w:p>
    <w:p w14:paraId="62E6A434" w14:textId="77777777" w:rsidR="00BF2AA9" w:rsidRDefault="00BF2AA9" w:rsidP="00BF2AA9">
      <w:pPr>
        <w:spacing w:after="0" w:line="259" w:lineRule="auto"/>
        <w:ind w:left="0" w:right="0" w:firstLine="0"/>
      </w:pPr>
      <w:r>
        <w:t>Diversity and Inclusion</w:t>
      </w:r>
    </w:p>
    <w:p w14:paraId="453659A0" w14:textId="77777777" w:rsidR="00BF2AA9" w:rsidRDefault="00BF2AA9" w:rsidP="00BF2AA9">
      <w:pPr>
        <w:spacing w:after="10" w:line="259" w:lineRule="auto"/>
        <w:ind w:left="720" w:right="0" w:firstLine="0"/>
      </w:pPr>
      <w:r>
        <w:t xml:space="preserve"> </w:t>
      </w:r>
    </w:p>
    <w:p w14:paraId="511916D5" w14:textId="77777777" w:rsidR="00BF2AA9" w:rsidRDefault="002E773A" w:rsidP="00BF2AA9">
      <w:pPr>
        <w:numPr>
          <w:ilvl w:val="0"/>
          <w:numId w:val="1"/>
        </w:numPr>
        <w:ind w:right="717" w:hanging="360"/>
      </w:pPr>
      <w:r>
        <w:t xml:space="preserve">Led a successful multi-year effort to increase the gender diversity </w:t>
      </w:r>
      <w:r w:rsidR="002973DC">
        <w:t xml:space="preserve">at the senior levels of </w:t>
      </w:r>
      <w:r>
        <w:t>research</w:t>
      </w:r>
      <w:r w:rsidR="002973DC">
        <w:t xml:space="preserve">. Improved retention and promotion of women through </w:t>
      </w:r>
      <w:r w:rsidR="00BF2AA9">
        <w:t>a high-potential female sponsorship</w:t>
      </w:r>
      <w:r w:rsidR="0004671E">
        <w:t xml:space="preserve"> program, which became the model for a firm-wide initiative</w:t>
      </w:r>
      <w:r w:rsidR="002973DC">
        <w:t>. Increased the diversity of lateral hires through new hiring guidelines (e</w:t>
      </w:r>
      <w:r w:rsidR="00EB1408">
        <w:t>.</w:t>
      </w:r>
      <w:r w:rsidR="002973DC">
        <w:t>g</w:t>
      </w:r>
      <w:r w:rsidR="00EB1408">
        <w:t>.</w:t>
      </w:r>
      <w:r w:rsidR="001C6714">
        <w:t>,</w:t>
      </w:r>
      <w:r w:rsidR="002973DC">
        <w:t xml:space="preserve"> </w:t>
      </w:r>
      <w:r w:rsidR="00EB1408">
        <w:t xml:space="preserve">requiring a diverse slate) and </w:t>
      </w:r>
      <w:r w:rsidR="00E834B8">
        <w:t>hiring experienced women through the Barclays Encore! Program.</w:t>
      </w:r>
      <w:r w:rsidR="0004671E">
        <w:t xml:space="preserve"> </w:t>
      </w:r>
    </w:p>
    <w:p w14:paraId="4D1D2F5B" w14:textId="77777777" w:rsidR="00BF2AA9" w:rsidRDefault="00BF2AA9" w:rsidP="00BF2AA9">
      <w:pPr>
        <w:spacing w:after="0" w:line="259" w:lineRule="auto"/>
        <w:ind w:left="0" w:right="0" w:firstLine="0"/>
      </w:pPr>
    </w:p>
    <w:p w14:paraId="73AE8A0D" w14:textId="77777777" w:rsidR="0079083E" w:rsidRDefault="001B1179" w:rsidP="00BF2AA9">
      <w:pPr>
        <w:spacing w:after="0" w:line="259" w:lineRule="auto"/>
        <w:ind w:left="0" w:right="0" w:firstLine="0"/>
      </w:pPr>
      <w:r>
        <w:t xml:space="preserve">Supervision and Governance </w:t>
      </w:r>
    </w:p>
    <w:p w14:paraId="09F30651" w14:textId="77777777" w:rsidR="0079083E" w:rsidRDefault="001B1179">
      <w:pPr>
        <w:spacing w:after="10" w:line="259" w:lineRule="auto"/>
        <w:ind w:left="360" w:right="0" w:firstLine="0"/>
      </w:pPr>
      <w:r>
        <w:t xml:space="preserve"> </w:t>
      </w:r>
    </w:p>
    <w:p w14:paraId="20ED03BE" w14:textId="13C60129" w:rsidR="00F02337" w:rsidRDefault="00F02337" w:rsidP="00BF2AA9">
      <w:pPr>
        <w:numPr>
          <w:ilvl w:val="0"/>
          <w:numId w:val="1"/>
        </w:numPr>
        <w:spacing w:after="0"/>
        <w:ind w:right="717" w:hanging="360"/>
      </w:pPr>
      <w:r>
        <w:t>Member of the Corporate and Investment Bank Management Team, the executive committee overseeing the global Markets and Banking businesses</w:t>
      </w:r>
    </w:p>
    <w:p w14:paraId="487BB4B0" w14:textId="0F894A1D" w:rsidR="0079083E" w:rsidRDefault="001B1179" w:rsidP="00BF2AA9">
      <w:pPr>
        <w:numPr>
          <w:ilvl w:val="0"/>
          <w:numId w:val="1"/>
        </w:numPr>
        <w:spacing w:after="0"/>
        <w:ind w:right="717" w:hanging="360"/>
      </w:pPr>
      <w:r>
        <w:t>Member of the Executive Committee of the US Intermediate Holding Company</w:t>
      </w:r>
      <w:r w:rsidR="00661C2B">
        <w:t xml:space="preserve"> (IHC</w:t>
      </w:r>
      <w:r>
        <w:t xml:space="preserve">), the body that </w:t>
      </w:r>
      <w:r w:rsidR="00D953BF">
        <w:t xml:space="preserve">oversees </w:t>
      </w:r>
      <w:r>
        <w:t xml:space="preserve">the </w:t>
      </w:r>
      <w:r w:rsidR="00D953BF">
        <w:t xml:space="preserve">consolidated US operations, including the </w:t>
      </w:r>
      <w:r>
        <w:t>Comprehensive Capital Adequacy Review</w:t>
      </w:r>
      <w:r w:rsidR="00D953BF">
        <w:t xml:space="preserve"> (CCAR)</w:t>
      </w:r>
      <w:r>
        <w:t xml:space="preserve">. </w:t>
      </w:r>
    </w:p>
    <w:p w14:paraId="754555F3" w14:textId="77777777" w:rsidR="00060C0E" w:rsidRDefault="00060C0E" w:rsidP="00060C0E">
      <w:pPr>
        <w:numPr>
          <w:ilvl w:val="0"/>
          <w:numId w:val="1"/>
        </w:numPr>
        <w:ind w:right="717" w:hanging="360"/>
      </w:pPr>
      <w:r>
        <w:t xml:space="preserve">Lead the research response to global regulatory change, including recent developments in Europe (e.g., </w:t>
      </w:r>
      <w:proofErr w:type="spellStart"/>
      <w:r>
        <w:t>MiFid</w:t>
      </w:r>
      <w:proofErr w:type="spellEnd"/>
      <w:r>
        <w:t xml:space="preserve"> II) and the US (e.g., the new FINRA 2242 rules for debt research).  </w:t>
      </w:r>
    </w:p>
    <w:p w14:paraId="4A4FDFB1" w14:textId="77777777" w:rsidR="00060C0E" w:rsidRDefault="00060C0E" w:rsidP="00060C0E">
      <w:pPr>
        <w:spacing w:after="0"/>
        <w:ind w:left="345" w:right="717" w:firstLine="0"/>
      </w:pPr>
    </w:p>
    <w:p w14:paraId="4CCFB23B" w14:textId="77777777" w:rsidR="0079083E" w:rsidRDefault="001B1179">
      <w:pPr>
        <w:spacing w:after="0" w:line="259" w:lineRule="auto"/>
        <w:ind w:left="720" w:right="0" w:firstLine="0"/>
      </w:pPr>
      <w:r>
        <w:t xml:space="preserve"> </w:t>
      </w:r>
    </w:p>
    <w:p w14:paraId="56F569A8" w14:textId="77777777" w:rsidR="0079083E" w:rsidRDefault="001B1179">
      <w:pPr>
        <w:spacing w:after="3" w:line="259" w:lineRule="auto"/>
        <w:ind w:left="360" w:right="0" w:firstLine="0"/>
      </w:pPr>
      <w:r>
        <w:rPr>
          <w:sz w:val="18"/>
        </w:rPr>
        <w:t xml:space="preserve"> </w:t>
      </w:r>
    </w:p>
    <w:p w14:paraId="1FE34546" w14:textId="77777777" w:rsidR="0079083E" w:rsidRDefault="001B1179">
      <w:pPr>
        <w:spacing w:after="0" w:line="259" w:lineRule="auto"/>
        <w:ind w:left="-5" w:right="0" w:hanging="10"/>
      </w:pPr>
      <w:r>
        <w:t xml:space="preserve">DEUTSCHE BANK, New York, NY </w:t>
      </w:r>
    </w:p>
    <w:p w14:paraId="6CE54FD7" w14:textId="77777777" w:rsidR="0079083E" w:rsidRDefault="001B1179">
      <w:pPr>
        <w:spacing w:after="0" w:line="265" w:lineRule="auto"/>
        <w:ind w:left="-5" w:right="0" w:hanging="10"/>
      </w:pPr>
      <w:r>
        <w:t xml:space="preserve">Credit Strategy, 2004– 2005 </w:t>
      </w:r>
    </w:p>
    <w:p w14:paraId="3434DAE6" w14:textId="77777777" w:rsidR="0079083E" w:rsidRDefault="001B1179">
      <w:pPr>
        <w:spacing w:after="0" w:line="259" w:lineRule="auto"/>
        <w:ind w:left="0" w:right="0" w:firstLine="0"/>
      </w:pPr>
      <w:r>
        <w:t xml:space="preserve"> </w:t>
      </w:r>
    </w:p>
    <w:p w14:paraId="6ABE83B1" w14:textId="77777777" w:rsidR="0079083E" w:rsidRDefault="001B1179">
      <w:pPr>
        <w:spacing w:after="0" w:line="259" w:lineRule="auto"/>
        <w:ind w:left="-5" w:right="0" w:hanging="10"/>
      </w:pPr>
      <w:r>
        <w:t xml:space="preserve">JP MORGAN, New York, NY </w:t>
      </w:r>
    </w:p>
    <w:p w14:paraId="29CF0AD9" w14:textId="77777777" w:rsidR="0079083E" w:rsidRDefault="001B1179">
      <w:pPr>
        <w:spacing w:after="0" w:line="265" w:lineRule="auto"/>
        <w:ind w:left="-5" w:right="0" w:hanging="10"/>
      </w:pPr>
      <w:r>
        <w:t xml:space="preserve">Credit Strategy, 2003– 2004 </w:t>
      </w:r>
    </w:p>
    <w:p w14:paraId="06DFEFBE" w14:textId="77777777" w:rsidR="0079083E" w:rsidRDefault="001B1179">
      <w:pPr>
        <w:spacing w:after="0" w:line="265" w:lineRule="auto"/>
        <w:ind w:left="-5" w:right="0" w:hanging="10"/>
      </w:pPr>
      <w:r>
        <w:t xml:space="preserve">Portfolio Research, 2001-2003 </w:t>
      </w:r>
    </w:p>
    <w:p w14:paraId="57FCF562" w14:textId="77777777" w:rsidR="0079083E" w:rsidRDefault="001B1179">
      <w:pPr>
        <w:spacing w:after="0" w:line="259" w:lineRule="auto"/>
        <w:ind w:left="0" w:right="0" w:firstLine="0"/>
      </w:pPr>
      <w:r>
        <w:t xml:space="preserve">  </w:t>
      </w:r>
    </w:p>
    <w:p w14:paraId="1E5E94A2" w14:textId="77777777" w:rsidR="0079083E" w:rsidRDefault="001B1179">
      <w:pPr>
        <w:spacing w:after="15" w:line="259" w:lineRule="auto"/>
        <w:ind w:left="0" w:right="0" w:firstLine="0"/>
      </w:pPr>
      <w:r>
        <w:t xml:space="preserve"> </w:t>
      </w:r>
    </w:p>
    <w:p w14:paraId="2D78D123" w14:textId="77777777" w:rsidR="0079083E" w:rsidRDefault="0010675C">
      <w:pPr>
        <w:pStyle w:val="Heading1"/>
        <w:ind w:left="-5"/>
      </w:pPr>
      <w:r>
        <w:t>EDUCATIO</w:t>
      </w:r>
      <w:r w:rsidR="001B1179">
        <w:t xml:space="preserve">N </w:t>
      </w:r>
    </w:p>
    <w:p w14:paraId="0EFBEDBB" w14:textId="77777777" w:rsidR="0079083E" w:rsidRDefault="001B1179">
      <w:pPr>
        <w:spacing w:after="0" w:line="259" w:lineRule="auto"/>
        <w:ind w:left="-5" w:right="0" w:hanging="10"/>
      </w:pPr>
      <w:r>
        <w:t xml:space="preserve">UNIVERSITY OF CHICAGO, GRADUATE SCHOOL of BUSINESS, Chicago, IL </w:t>
      </w:r>
    </w:p>
    <w:p w14:paraId="71DBD361" w14:textId="77777777" w:rsidR="0079083E" w:rsidRDefault="001B1179">
      <w:pPr>
        <w:spacing w:after="0" w:line="265" w:lineRule="auto"/>
        <w:ind w:left="-5" w:right="0" w:hanging="10"/>
      </w:pPr>
      <w:r>
        <w:t xml:space="preserve">Ph.D. Finance, June 2002 </w:t>
      </w:r>
    </w:p>
    <w:p w14:paraId="19493623" w14:textId="77777777" w:rsidR="0079083E" w:rsidRDefault="001B1179">
      <w:pPr>
        <w:spacing w:after="20" w:line="259" w:lineRule="auto"/>
        <w:ind w:left="0" w:right="0" w:firstLine="0"/>
      </w:pPr>
      <w:r>
        <w:t xml:space="preserve"> </w:t>
      </w:r>
    </w:p>
    <w:p w14:paraId="28AEA6F8" w14:textId="77777777" w:rsidR="0079083E" w:rsidRDefault="001B1179" w:rsidP="004E65C6">
      <w:pPr>
        <w:numPr>
          <w:ilvl w:val="0"/>
          <w:numId w:val="1"/>
        </w:numPr>
        <w:spacing w:after="0"/>
        <w:ind w:right="717" w:hanging="360"/>
      </w:pPr>
      <w:r w:rsidRPr="004E65C6">
        <w:t>Dissertation: Do Capital Constraints on Market Makers Matter? Evidence from the US Treasury Market</w:t>
      </w:r>
      <w:r w:rsidRPr="004E65C6">
        <w:rPr>
          <w:sz w:val="22"/>
        </w:rPr>
        <w:t xml:space="preserve"> </w:t>
      </w:r>
    </w:p>
    <w:p w14:paraId="4F485228" w14:textId="77777777" w:rsidR="0079083E" w:rsidRDefault="001B1179">
      <w:pPr>
        <w:spacing w:after="0" w:line="259" w:lineRule="auto"/>
        <w:ind w:left="720" w:right="0" w:firstLine="0"/>
      </w:pPr>
      <w:r>
        <w:rPr>
          <w:sz w:val="22"/>
        </w:rPr>
        <w:t xml:space="preserve"> </w:t>
      </w:r>
    </w:p>
    <w:p w14:paraId="2484AF1C" w14:textId="77777777" w:rsidR="0079083E" w:rsidRDefault="001B1179">
      <w:pPr>
        <w:spacing w:after="0" w:line="259" w:lineRule="auto"/>
        <w:ind w:left="-5" w:right="0" w:hanging="10"/>
      </w:pPr>
      <w:r>
        <w:t xml:space="preserve">PRINCETON UNIVERSITY, Princeton, NJ </w:t>
      </w:r>
    </w:p>
    <w:p w14:paraId="113E9234" w14:textId="77777777" w:rsidR="0079083E" w:rsidRDefault="001B1179">
      <w:pPr>
        <w:spacing w:after="365" w:line="265" w:lineRule="auto"/>
        <w:ind w:left="-5" w:right="0" w:hanging="10"/>
      </w:pPr>
      <w:r>
        <w:t xml:space="preserve">A.B. Mathematics, June 1997 </w:t>
      </w:r>
    </w:p>
    <w:p w14:paraId="287B7DE1" w14:textId="77777777" w:rsidR="006E568C" w:rsidRDefault="006E568C">
      <w:pPr>
        <w:spacing w:after="160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498E1EE" w14:textId="77777777" w:rsidR="0079083E" w:rsidRDefault="004E65C6">
      <w:pPr>
        <w:spacing w:after="0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SELECT PUBLICATIONS</w:t>
      </w:r>
    </w:p>
    <w:p w14:paraId="18201BFD" w14:textId="77777777" w:rsidR="004E65C6" w:rsidRDefault="004E65C6">
      <w:pPr>
        <w:spacing w:after="0" w:line="259" w:lineRule="auto"/>
        <w:ind w:left="0" w:right="0" w:firstLine="0"/>
        <w:rPr>
          <w:sz w:val="24"/>
          <w:szCs w:val="24"/>
        </w:rPr>
      </w:pPr>
    </w:p>
    <w:p w14:paraId="798CACC4" w14:textId="77777777" w:rsidR="00A665FF" w:rsidRDefault="00A665FF">
      <w:pPr>
        <w:spacing w:after="0" w:line="259" w:lineRule="auto"/>
        <w:ind w:left="0" w:right="0" w:firstLine="0"/>
        <w:rPr>
          <w:szCs w:val="20"/>
        </w:rPr>
      </w:pPr>
      <w:r>
        <w:rPr>
          <w:szCs w:val="20"/>
        </w:rPr>
        <w:t xml:space="preserve">ACADEMIC </w:t>
      </w:r>
      <w:r w:rsidRPr="004E65C6">
        <w:rPr>
          <w:szCs w:val="20"/>
        </w:rPr>
        <w:t>PUBLICATIONS</w:t>
      </w:r>
    </w:p>
    <w:p w14:paraId="24CCCD05" w14:textId="77777777" w:rsidR="00A665FF" w:rsidRDefault="00A665FF">
      <w:pPr>
        <w:spacing w:after="0" w:line="259" w:lineRule="auto"/>
        <w:ind w:left="0" w:right="0" w:firstLine="0"/>
        <w:rPr>
          <w:szCs w:val="20"/>
        </w:rPr>
      </w:pPr>
    </w:p>
    <w:p w14:paraId="0B1A8377" w14:textId="058FD629" w:rsidR="00966EC4" w:rsidRDefault="00A90853" w:rsidP="00A90853">
      <w:pPr>
        <w:spacing w:after="0" w:line="259" w:lineRule="auto"/>
        <w:ind w:left="0" w:right="0" w:firstLine="0"/>
      </w:pPr>
      <w:r>
        <w:rPr>
          <w:i/>
        </w:rPr>
        <w:t xml:space="preserve">The Promise of </w:t>
      </w:r>
      <w:r w:rsidRPr="009B6FD6">
        <w:rPr>
          <w:i/>
        </w:rPr>
        <w:t>Diversity, Inclusion, and Punishment</w:t>
      </w:r>
      <w:r>
        <w:rPr>
          <w:i/>
        </w:rPr>
        <w:t xml:space="preserve"> in Corporate Governance</w:t>
      </w:r>
      <w:r>
        <w:t xml:space="preserve"> (with James C. Spindler), University of Texas Law Review, Volume 99, Issue 7, July 2021</w:t>
      </w:r>
      <w:r w:rsidR="00966EC4">
        <w:t xml:space="preserve"> [ Featured in the Harvard Law School Forum on Corporate Governance: </w:t>
      </w:r>
      <w:r w:rsidR="00966EC4" w:rsidRPr="00966EC4">
        <w:t>https://corpgov.law.harvard.edu/2021/05/11/the-promise-of-diversity-inclusion-and-punishment-in-corporate-governance/</w:t>
      </w:r>
      <w:r w:rsidR="00966EC4">
        <w:t>]</w:t>
      </w:r>
    </w:p>
    <w:p w14:paraId="6A0665BA" w14:textId="5389560D" w:rsidR="00A90853" w:rsidRDefault="00A90853" w:rsidP="00A90853">
      <w:pPr>
        <w:spacing w:after="0" w:line="259" w:lineRule="auto"/>
        <w:ind w:left="0" w:right="0" w:firstLine="0"/>
      </w:pPr>
    </w:p>
    <w:p w14:paraId="63A27856" w14:textId="092B62FE" w:rsidR="00A90853" w:rsidRDefault="00A90853" w:rsidP="00A90853">
      <w:pPr>
        <w:shd w:val="clear" w:color="auto" w:fill="FFFFFF"/>
        <w:spacing w:line="319" w:lineRule="atLeast"/>
        <w:ind w:left="0" w:right="547" w:firstLine="0"/>
        <w:textAlignment w:val="baseline"/>
      </w:pPr>
      <w:r w:rsidRPr="00A90853">
        <w:rPr>
          <w:i/>
        </w:rPr>
        <w:t>Quantitative Management of Credit Portfolios</w:t>
      </w:r>
      <w:r>
        <w:rPr>
          <w:i/>
        </w:rPr>
        <w:t xml:space="preserve"> </w:t>
      </w:r>
      <w:r>
        <w:rPr>
          <w:iCs/>
        </w:rPr>
        <w:t xml:space="preserve">(with Arik Ben Dor Albert Desclee, Len Dynkin, Jay Hyman, and Simon Polbennikov), </w:t>
      </w:r>
      <w:r w:rsidRPr="00A90853">
        <w:t>The Journal of Fixed Income 30th Anniversary Special Issue 2022, 32 (2) 93-141</w:t>
      </w:r>
    </w:p>
    <w:p w14:paraId="233DBEF1" w14:textId="77777777" w:rsidR="00A90853" w:rsidRPr="00A90853" w:rsidRDefault="00A90853" w:rsidP="00A90853">
      <w:pPr>
        <w:shd w:val="clear" w:color="auto" w:fill="FFFFFF"/>
        <w:spacing w:line="319" w:lineRule="atLeast"/>
        <w:ind w:left="0" w:right="547" w:firstLine="0"/>
        <w:textAlignment w:val="baseline"/>
      </w:pPr>
    </w:p>
    <w:p w14:paraId="323D5F10" w14:textId="44991356" w:rsidR="00A90853" w:rsidRPr="00A90853" w:rsidRDefault="00A90853" w:rsidP="00A90853">
      <w:pPr>
        <w:pStyle w:val="Heading1"/>
        <w:shd w:val="clear" w:color="auto" w:fill="FFFFFF"/>
        <w:spacing w:after="300" w:line="293" w:lineRule="atLeast"/>
        <w:textAlignment w:val="baseline"/>
        <w:rPr>
          <w:iCs/>
          <w:sz w:val="20"/>
        </w:rPr>
      </w:pPr>
      <w:r w:rsidRPr="00A90853">
        <w:rPr>
          <w:i/>
          <w:sz w:val="20"/>
        </w:rPr>
        <w:t>Credit ETFs in Mutual Funds and Corporate Bond Liquidity</w:t>
      </w:r>
      <w:r w:rsidRPr="00A90853">
        <w:rPr>
          <w:iCs/>
          <w:sz w:val="20"/>
        </w:rPr>
        <w:t xml:space="preserve"> </w:t>
      </w:r>
      <w:r>
        <w:rPr>
          <w:iCs/>
          <w:sz w:val="20"/>
        </w:rPr>
        <w:t xml:space="preserve">(with Zornitsa </w:t>
      </w:r>
      <w:r w:rsidRPr="00A90853">
        <w:rPr>
          <w:iCs/>
          <w:sz w:val="20"/>
        </w:rPr>
        <w:t>Todorova</w:t>
      </w:r>
      <w:r>
        <w:rPr>
          <w:iCs/>
          <w:sz w:val="20"/>
        </w:rPr>
        <w:t>)</w:t>
      </w:r>
      <w:r w:rsidRPr="00A90853">
        <w:rPr>
          <w:iCs/>
          <w:sz w:val="20"/>
        </w:rPr>
        <w:t>. </w:t>
      </w:r>
      <w:r w:rsidRPr="00A90853">
        <w:rPr>
          <w:sz w:val="20"/>
        </w:rPr>
        <w:t>Financial Markets, Institutions &amp; Instruments</w:t>
      </w:r>
      <w:r w:rsidRPr="00A90853">
        <w:rPr>
          <w:iCs/>
          <w:sz w:val="20"/>
        </w:rPr>
        <w:t>, 00, 1– 26.  (2023).  </w:t>
      </w:r>
      <w:hyperlink r:id="rId7" w:history="1">
        <w:r w:rsidRPr="00A90853">
          <w:rPr>
            <w:rStyle w:val="Hyperlink"/>
            <w:iCs/>
            <w:sz w:val="20"/>
          </w:rPr>
          <w:t>https://doi.org/10.1111/fmii.12171</w:t>
        </w:r>
      </w:hyperlink>
    </w:p>
    <w:p w14:paraId="32BDA9C6" w14:textId="529DC214" w:rsidR="00060C0E" w:rsidRPr="00060C0E" w:rsidRDefault="00060C0E">
      <w:pPr>
        <w:spacing w:after="0" w:line="259" w:lineRule="auto"/>
        <w:ind w:left="0" w:right="0" w:firstLine="0"/>
        <w:rPr>
          <w:iCs/>
          <w:szCs w:val="20"/>
        </w:rPr>
      </w:pPr>
      <w:r>
        <w:rPr>
          <w:i/>
          <w:szCs w:val="20"/>
        </w:rPr>
        <w:t>The Economics of ESG Governance and Disclosure</w:t>
      </w:r>
      <w:r>
        <w:rPr>
          <w:iCs/>
          <w:szCs w:val="20"/>
        </w:rPr>
        <w:t xml:space="preserve"> (with James Spindler). </w:t>
      </w:r>
      <w:r w:rsidR="00003C09">
        <w:rPr>
          <w:iCs/>
          <w:szCs w:val="20"/>
        </w:rPr>
        <w:t>Texas Review of Litigation</w:t>
      </w:r>
      <w:r w:rsidR="00D36D7B">
        <w:rPr>
          <w:iCs/>
          <w:szCs w:val="20"/>
        </w:rPr>
        <w:t xml:space="preserve">, 2024, 43 (3), 373-402 </w:t>
      </w:r>
    </w:p>
    <w:p w14:paraId="3B152FBE" w14:textId="77777777" w:rsidR="00060C0E" w:rsidRDefault="00060C0E">
      <w:pPr>
        <w:spacing w:after="0" w:line="259" w:lineRule="auto"/>
        <w:ind w:left="0" w:right="0" w:firstLine="0"/>
        <w:rPr>
          <w:i/>
          <w:szCs w:val="20"/>
        </w:rPr>
      </w:pPr>
    </w:p>
    <w:p w14:paraId="53DBA3F5" w14:textId="7CF7351E" w:rsidR="00F27F5F" w:rsidRDefault="00F27F5F">
      <w:pPr>
        <w:spacing w:after="0" w:line="259" w:lineRule="auto"/>
        <w:ind w:left="0" w:right="0" w:firstLine="0"/>
        <w:rPr>
          <w:iCs/>
          <w:szCs w:val="20"/>
        </w:rPr>
      </w:pPr>
      <w:r>
        <w:rPr>
          <w:i/>
          <w:szCs w:val="20"/>
        </w:rPr>
        <w:t xml:space="preserve">Rethinking Transparency – Theory and Evidence from a Quasi Natural Experiment </w:t>
      </w:r>
      <w:r>
        <w:rPr>
          <w:iCs/>
          <w:szCs w:val="20"/>
        </w:rPr>
        <w:t xml:space="preserve">(with </w:t>
      </w:r>
      <w:proofErr w:type="spellStart"/>
      <w:r>
        <w:rPr>
          <w:iCs/>
          <w:szCs w:val="20"/>
        </w:rPr>
        <w:t>Zorntisa</w:t>
      </w:r>
      <w:proofErr w:type="spellEnd"/>
      <w:r>
        <w:rPr>
          <w:iCs/>
          <w:szCs w:val="20"/>
        </w:rPr>
        <w:t xml:space="preserve"> Todorova and Andrea Diaz, working paper, 2024), Available at SSRN: </w:t>
      </w:r>
      <w:hyperlink r:id="rId8" w:history="1">
        <w:r>
          <w:rPr>
            <w:rStyle w:val="Hyperlink"/>
            <w:iCs/>
            <w:szCs w:val="20"/>
          </w:rPr>
          <w:t>Rethinking Transparency</w:t>
        </w:r>
      </w:hyperlink>
    </w:p>
    <w:p w14:paraId="7671D772" w14:textId="77777777" w:rsidR="00F27F5F" w:rsidRDefault="00F27F5F">
      <w:pPr>
        <w:spacing w:after="0" w:line="259" w:lineRule="auto"/>
        <w:ind w:left="0" w:right="0" w:firstLine="0"/>
        <w:rPr>
          <w:i/>
          <w:szCs w:val="20"/>
        </w:rPr>
      </w:pPr>
    </w:p>
    <w:p w14:paraId="5FE20F5B" w14:textId="7E13F62C" w:rsidR="009B6FD6" w:rsidRDefault="00A90853">
      <w:pPr>
        <w:spacing w:after="0" w:line="259" w:lineRule="auto"/>
        <w:ind w:left="0" w:right="0" w:firstLine="0"/>
      </w:pPr>
      <w:r>
        <w:rPr>
          <w:i/>
          <w:szCs w:val="20"/>
        </w:rPr>
        <w:t xml:space="preserve">Portfolio Trading in Corporate Bonds </w:t>
      </w:r>
      <w:r w:rsidR="00A665FF">
        <w:rPr>
          <w:szCs w:val="20"/>
        </w:rPr>
        <w:t>(</w:t>
      </w:r>
      <w:r w:rsidR="009B6FD6">
        <w:rPr>
          <w:szCs w:val="20"/>
        </w:rPr>
        <w:t xml:space="preserve">with Zornitsa Todorova, </w:t>
      </w:r>
      <w:r w:rsidR="00A665FF">
        <w:rPr>
          <w:szCs w:val="20"/>
        </w:rPr>
        <w:t>working paper, 202</w:t>
      </w:r>
      <w:r>
        <w:rPr>
          <w:szCs w:val="20"/>
        </w:rPr>
        <w:t>3</w:t>
      </w:r>
      <w:r w:rsidR="00E834B8">
        <w:rPr>
          <w:szCs w:val="20"/>
        </w:rPr>
        <w:t>)</w:t>
      </w:r>
      <w:r w:rsidR="00966EC4">
        <w:t xml:space="preserve">, </w:t>
      </w:r>
      <w:r w:rsidR="00966EC4" w:rsidRPr="00966EC4">
        <w:t>Available at SSRN: </w:t>
      </w:r>
      <w:hyperlink r:id="rId9" w:tgtFrame="_blank" w:history="1">
        <w:r w:rsidR="00966EC4" w:rsidRPr="00966EC4">
          <w:rPr>
            <w:rStyle w:val="Hyperlink"/>
          </w:rPr>
          <w:t>https://ssrn.com/abstract=4295453</w:t>
        </w:r>
      </w:hyperlink>
      <w:r w:rsidR="00966EC4" w:rsidRPr="00966EC4">
        <w:t> </w:t>
      </w:r>
      <w:r w:rsidR="006356D9">
        <w:t xml:space="preserve">[Featured in an op-ed in the Financial Times: </w:t>
      </w:r>
      <w:hyperlink r:id="rId10" w:history="1">
        <w:r w:rsidR="006356D9">
          <w:rPr>
            <w:rStyle w:val="Hyperlink"/>
          </w:rPr>
          <w:t>"</w:t>
        </w:r>
        <w:proofErr w:type="spellStart"/>
        <w:r w:rsidR="006356D9">
          <w:rPr>
            <w:rStyle w:val="Hyperlink"/>
          </w:rPr>
          <w:t>Equitification</w:t>
        </w:r>
        <w:proofErr w:type="spellEnd"/>
        <w:r w:rsidR="006356D9">
          <w:rPr>
            <w:rStyle w:val="Hyperlink"/>
          </w:rPr>
          <w:t>" of Credit</w:t>
        </w:r>
      </w:hyperlink>
      <w:r w:rsidR="006356D9">
        <w:t>]</w:t>
      </w:r>
    </w:p>
    <w:p w14:paraId="7E740E64" w14:textId="02ECF0BD" w:rsidR="005E1051" w:rsidRDefault="005E1051">
      <w:pPr>
        <w:spacing w:after="0" w:line="259" w:lineRule="auto"/>
        <w:ind w:left="0" w:right="0" w:firstLine="0"/>
      </w:pPr>
    </w:p>
    <w:p w14:paraId="45590797" w14:textId="642C64B5" w:rsidR="009B6FD6" w:rsidRDefault="00392793">
      <w:pPr>
        <w:spacing w:after="0" w:line="259" w:lineRule="auto"/>
        <w:ind w:left="0" w:right="0" w:firstLine="0"/>
      </w:pPr>
      <w:r>
        <w:rPr>
          <w:i/>
          <w:szCs w:val="20"/>
        </w:rPr>
        <w:t xml:space="preserve">Wage Signaling, Salary History Bans, and Equality </w:t>
      </w:r>
      <w:r w:rsidR="009B6FD6">
        <w:rPr>
          <w:szCs w:val="20"/>
        </w:rPr>
        <w:t xml:space="preserve">(with James </w:t>
      </w:r>
      <w:r w:rsidR="00E834B8">
        <w:rPr>
          <w:szCs w:val="20"/>
        </w:rPr>
        <w:t xml:space="preserve">C. </w:t>
      </w:r>
      <w:r w:rsidR="009B6FD6">
        <w:rPr>
          <w:szCs w:val="20"/>
        </w:rPr>
        <w:t xml:space="preserve">Spindler, </w:t>
      </w:r>
      <w:r>
        <w:rPr>
          <w:szCs w:val="20"/>
        </w:rPr>
        <w:t xml:space="preserve">revise and resubmit, </w:t>
      </w:r>
      <w:r w:rsidRPr="00392793">
        <w:rPr>
          <w:i/>
          <w:iCs/>
          <w:szCs w:val="20"/>
        </w:rPr>
        <w:t>Journal of Law, Economics, and Organization</w:t>
      </w:r>
      <w:r w:rsidR="009B6FD6">
        <w:rPr>
          <w:szCs w:val="20"/>
        </w:rPr>
        <w:t xml:space="preserve">, available at </w:t>
      </w:r>
      <w:r>
        <w:rPr>
          <w:szCs w:val="20"/>
        </w:rPr>
        <w:t>request</w:t>
      </w:r>
      <w:r w:rsidR="009B6FD6">
        <w:t>)</w:t>
      </w:r>
    </w:p>
    <w:p w14:paraId="74B45F31" w14:textId="77777777" w:rsidR="00392793" w:rsidRDefault="00392793">
      <w:pPr>
        <w:spacing w:after="0" w:line="259" w:lineRule="auto"/>
        <w:ind w:left="0" w:right="0" w:firstLine="0"/>
      </w:pPr>
    </w:p>
    <w:p w14:paraId="22904F21" w14:textId="206D0D2F" w:rsidR="00392793" w:rsidRDefault="00F27F5F">
      <w:pPr>
        <w:spacing w:after="0" w:line="259" w:lineRule="auto"/>
        <w:ind w:left="0" w:right="0" w:firstLine="0"/>
        <w:rPr>
          <w:szCs w:val="20"/>
        </w:rPr>
      </w:pPr>
      <w:r>
        <w:rPr>
          <w:i/>
          <w:iCs/>
        </w:rPr>
        <w:t xml:space="preserve">Financial Segregation </w:t>
      </w:r>
      <w:r w:rsidR="00392793" w:rsidRPr="00392793">
        <w:rPr>
          <w:i/>
          <w:iCs/>
        </w:rPr>
        <w:t>and the Changing Nature of Financial Shocks: Evidence from International Repo Markets</w:t>
      </w:r>
      <w:r w:rsidR="00392793">
        <w:t xml:space="preserve"> (with </w:t>
      </w:r>
      <w:r w:rsidR="00392793">
        <w:rPr>
          <w:szCs w:val="20"/>
        </w:rPr>
        <w:t>Zornitsa Todorova, working paper</w:t>
      </w:r>
      <w:r>
        <w:rPr>
          <w:szCs w:val="20"/>
        </w:rPr>
        <w:t>,</w:t>
      </w:r>
      <w:r w:rsidR="00392793">
        <w:rPr>
          <w:szCs w:val="20"/>
        </w:rPr>
        <w:t xml:space="preserve"> 2023</w:t>
      </w:r>
      <w:r>
        <w:rPr>
          <w:szCs w:val="20"/>
        </w:rPr>
        <w:t>)</w:t>
      </w:r>
      <w:r w:rsidR="00392793">
        <w:rPr>
          <w:szCs w:val="20"/>
        </w:rPr>
        <w:t xml:space="preserve">, </w:t>
      </w:r>
      <w:r>
        <w:rPr>
          <w:szCs w:val="20"/>
        </w:rPr>
        <w:t>A</w:t>
      </w:r>
      <w:r w:rsidR="00392793">
        <w:rPr>
          <w:szCs w:val="20"/>
        </w:rPr>
        <w:t xml:space="preserve">vailable at </w:t>
      </w:r>
      <w:r>
        <w:rPr>
          <w:szCs w:val="20"/>
        </w:rPr>
        <w:t xml:space="preserve">SSRN: </w:t>
      </w:r>
      <w:hyperlink r:id="rId11" w:history="1">
        <w:r>
          <w:rPr>
            <w:rStyle w:val="Hyperlink"/>
            <w:szCs w:val="20"/>
          </w:rPr>
          <w:t>Financial Segregation</w:t>
        </w:r>
      </w:hyperlink>
      <w:r w:rsidR="006356D9">
        <w:rPr>
          <w:szCs w:val="20"/>
        </w:rPr>
        <w:t xml:space="preserve"> [Featured in an op-ed in the Financial Times: </w:t>
      </w:r>
      <w:hyperlink r:id="rId12" w:history="1">
        <w:r w:rsidR="006356D9">
          <w:rPr>
            <w:rStyle w:val="Hyperlink"/>
            <w:szCs w:val="20"/>
          </w:rPr>
          <w:t>Trapped Capital and Financial Fragility</w:t>
        </w:r>
      </w:hyperlink>
      <w:r w:rsidR="006356D9">
        <w:rPr>
          <w:szCs w:val="20"/>
        </w:rPr>
        <w:t>]</w:t>
      </w:r>
    </w:p>
    <w:p w14:paraId="5A4D07CD" w14:textId="77777777" w:rsidR="006356D9" w:rsidRDefault="006356D9">
      <w:pPr>
        <w:spacing w:after="0" w:line="259" w:lineRule="auto"/>
        <w:ind w:left="0" w:right="0" w:firstLine="0"/>
        <w:rPr>
          <w:szCs w:val="20"/>
        </w:rPr>
      </w:pPr>
    </w:p>
    <w:p w14:paraId="068EC20D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4E65C6">
        <w:rPr>
          <w:szCs w:val="20"/>
        </w:rPr>
        <w:t>INDUSTRY PUBLICATIONS</w:t>
      </w:r>
    </w:p>
    <w:p w14:paraId="2DB7127D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</w:p>
    <w:p w14:paraId="634D0DDD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311F35">
        <w:rPr>
          <w:i/>
          <w:szCs w:val="20"/>
        </w:rPr>
        <w:t>Housing Finance Reform: How GSE Affordability Targets Address Income and Racial Imbalances in Homeownership</w:t>
      </w:r>
      <w:r>
        <w:rPr>
          <w:szCs w:val="20"/>
        </w:rPr>
        <w:t xml:space="preserve"> (2020)</w:t>
      </w:r>
    </w:p>
    <w:p w14:paraId="1E19C9EE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>
        <w:rPr>
          <w:szCs w:val="20"/>
        </w:rPr>
        <w:tab/>
        <w:t>Presented at the Barclays/MIT Future of Housing Conference</w:t>
      </w:r>
    </w:p>
    <w:p w14:paraId="5E645F7D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</w:p>
    <w:p w14:paraId="4BB028CF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311F35">
        <w:rPr>
          <w:i/>
          <w:szCs w:val="20"/>
        </w:rPr>
        <w:t>Portfolio Trades: Broad and Narrow</w:t>
      </w:r>
      <w:r>
        <w:rPr>
          <w:szCs w:val="20"/>
        </w:rPr>
        <w:t xml:space="preserve"> (2020)</w:t>
      </w:r>
    </w:p>
    <w:p w14:paraId="401A6457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</w:p>
    <w:p w14:paraId="4F8840F6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311F35">
        <w:rPr>
          <w:i/>
          <w:szCs w:val="20"/>
        </w:rPr>
        <w:t>Corporate Bond Liquidity: High Yield ETFs to the Rescue</w:t>
      </w:r>
      <w:r>
        <w:rPr>
          <w:szCs w:val="20"/>
        </w:rPr>
        <w:t xml:space="preserve"> (2020)</w:t>
      </w:r>
    </w:p>
    <w:p w14:paraId="3930F1AA" w14:textId="77777777" w:rsidR="00060C0E" w:rsidRDefault="00060C0E" w:rsidP="00060C0E">
      <w:pPr>
        <w:spacing w:after="0" w:line="259" w:lineRule="auto"/>
        <w:ind w:left="0" w:right="0" w:firstLine="0"/>
        <w:rPr>
          <w:i/>
          <w:szCs w:val="20"/>
        </w:rPr>
      </w:pPr>
    </w:p>
    <w:p w14:paraId="25B3C77F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964AF1">
        <w:rPr>
          <w:i/>
          <w:szCs w:val="20"/>
        </w:rPr>
        <w:t>Proposals to Address Repo Market Fragility</w:t>
      </w:r>
      <w:r>
        <w:rPr>
          <w:szCs w:val="20"/>
        </w:rPr>
        <w:t xml:space="preserve"> (2019)</w:t>
      </w:r>
    </w:p>
    <w:p w14:paraId="7CF92A93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</w:p>
    <w:p w14:paraId="7DE348A1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964AF1">
        <w:rPr>
          <w:i/>
          <w:szCs w:val="20"/>
        </w:rPr>
        <w:t>The Rise of Market Power</w:t>
      </w:r>
      <w:r>
        <w:rPr>
          <w:szCs w:val="20"/>
        </w:rPr>
        <w:t xml:space="preserve"> (2019)</w:t>
      </w:r>
    </w:p>
    <w:p w14:paraId="136632D1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</w:p>
    <w:p w14:paraId="52B825CF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F30B1B">
        <w:rPr>
          <w:i/>
          <w:szCs w:val="20"/>
        </w:rPr>
        <w:t>Passive Aggression</w:t>
      </w:r>
      <w:r>
        <w:rPr>
          <w:szCs w:val="20"/>
        </w:rPr>
        <w:t xml:space="preserve"> (2017)</w:t>
      </w:r>
    </w:p>
    <w:p w14:paraId="7D8F64A4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>
        <w:rPr>
          <w:szCs w:val="20"/>
        </w:rPr>
        <w:tab/>
        <w:t>Presented at an SEC panel on corporate bond liquidity (available on SEC website)</w:t>
      </w:r>
    </w:p>
    <w:p w14:paraId="0114DDBF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</w:p>
    <w:p w14:paraId="188B86BC" w14:textId="77777777" w:rsidR="00060C0E" w:rsidRDefault="00060C0E" w:rsidP="00060C0E">
      <w:pPr>
        <w:spacing w:after="0" w:line="259" w:lineRule="auto"/>
        <w:ind w:left="0" w:right="0" w:firstLine="0"/>
        <w:rPr>
          <w:szCs w:val="20"/>
        </w:rPr>
      </w:pPr>
      <w:r w:rsidRPr="00F30B1B">
        <w:rPr>
          <w:i/>
          <w:szCs w:val="20"/>
        </w:rPr>
        <w:t>The Decline in Financial Market Liquidity</w:t>
      </w:r>
      <w:r>
        <w:rPr>
          <w:szCs w:val="20"/>
        </w:rPr>
        <w:t xml:space="preserve"> (2015)</w:t>
      </w:r>
    </w:p>
    <w:p w14:paraId="0385100A" w14:textId="77777777" w:rsidR="009B6FD6" w:rsidRDefault="009B6FD6">
      <w:pPr>
        <w:spacing w:after="0" w:line="259" w:lineRule="auto"/>
        <w:ind w:left="0" w:right="0" w:firstLine="0"/>
      </w:pPr>
    </w:p>
    <w:p w14:paraId="4ED67CBA" w14:textId="77777777" w:rsidR="00060C0E" w:rsidRDefault="00060C0E">
      <w:pPr>
        <w:spacing w:after="0" w:line="259" w:lineRule="auto"/>
        <w:ind w:left="0" w:right="0" w:firstLine="0"/>
        <w:rPr>
          <w:szCs w:val="20"/>
        </w:rPr>
      </w:pPr>
    </w:p>
    <w:p w14:paraId="4A312938" w14:textId="77777777" w:rsidR="00060C0E" w:rsidRDefault="00060C0E">
      <w:pPr>
        <w:spacing w:after="0" w:line="259" w:lineRule="auto"/>
        <w:ind w:left="0" w:right="0" w:firstLine="0"/>
        <w:rPr>
          <w:szCs w:val="20"/>
        </w:rPr>
      </w:pPr>
    </w:p>
    <w:p w14:paraId="3C257083" w14:textId="77777777" w:rsidR="00060C0E" w:rsidRDefault="00060C0E">
      <w:pPr>
        <w:spacing w:after="0" w:line="259" w:lineRule="auto"/>
        <w:ind w:left="0" w:right="0" w:firstLine="0"/>
        <w:rPr>
          <w:szCs w:val="20"/>
        </w:rPr>
      </w:pPr>
    </w:p>
    <w:p w14:paraId="773A8E8D" w14:textId="5B07250E" w:rsidR="00A90853" w:rsidRDefault="006356D9">
      <w:pPr>
        <w:spacing w:after="0" w:line="259" w:lineRule="auto"/>
        <w:ind w:left="0" w:right="0" w:firstLine="0"/>
        <w:rPr>
          <w:szCs w:val="20"/>
        </w:rPr>
      </w:pPr>
      <w:r>
        <w:rPr>
          <w:szCs w:val="20"/>
        </w:rPr>
        <w:t>PRESENTATIONS</w:t>
      </w:r>
    </w:p>
    <w:p w14:paraId="0DD4E13E" w14:textId="77777777" w:rsidR="006356D9" w:rsidRDefault="006356D9">
      <w:pPr>
        <w:spacing w:after="0" w:line="259" w:lineRule="auto"/>
        <w:ind w:left="0" w:right="0" w:firstLine="0"/>
        <w:rPr>
          <w:szCs w:val="20"/>
        </w:rPr>
      </w:pPr>
    </w:p>
    <w:p w14:paraId="1C58B128" w14:textId="168926E6" w:rsidR="006356D9" w:rsidRDefault="006356D9">
      <w:pPr>
        <w:spacing w:after="0" w:line="259" w:lineRule="auto"/>
        <w:ind w:left="0" w:right="0" w:firstLine="0"/>
        <w:rPr>
          <w:szCs w:val="20"/>
        </w:rPr>
      </w:pPr>
      <w:r>
        <w:rPr>
          <w:szCs w:val="20"/>
        </w:rPr>
        <w:t>2025 AFA Annual Conference [</w:t>
      </w:r>
      <w:r w:rsidRPr="006356D9">
        <w:rPr>
          <w:i/>
          <w:iCs/>
          <w:szCs w:val="20"/>
        </w:rPr>
        <w:t>Rethinking Transparency</w:t>
      </w:r>
      <w:r>
        <w:rPr>
          <w:szCs w:val="20"/>
        </w:rPr>
        <w:t>]; [Scheduled] CQS Conference [</w:t>
      </w:r>
      <w:r w:rsidRPr="006356D9">
        <w:rPr>
          <w:i/>
          <w:iCs/>
          <w:szCs w:val="20"/>
        </w:rPr>
        <w:t>Rethinking Transparency</w:t>
      </w:r>
      <w:r>
        <w:rPr>
          <w:szCs w:val="20"/>
        </w:rPr>
        <w:t>]</w:t>
      </w:r>
    </w:p>
    <w:p w14:paraId="5939A165" w14:textId="77777777" w:rsidR="006356D9" w:rsidRDefault="006356D9">
      <w:pPr>
        <w:spacing w:after="0" w:line="259" w:lineRule="auto"/>
        <w:ind w:left="0" w:right="0" w:firstLine="0"/>
        <w:rPr>
          <w:szCs w:val="20"/>
        </w:rPr>
      </w:pPr>
    </w:p>
    <w:p w14:paraId="597352AA" w14:textId="36A62AEB" w:rsidR="006356D9" w:rsidRDefault="006356D9">
      <w:pPr>
        <w:spacing w:after="0" w:line="259" w:lineRule="auto"/>
        <w:ind w:left="0" w:right="0" w:firstLine="0"/>
        <w:rPr>
          <w:szCs w:val="20"/>
        </w:rPr>
      </w:pPr>
      <w:r>
        <w:rPr>
          <w:szCs w:val="20"/>
        </w:rPr>
        <w:t>2024 AFA Annual Conference [</w:t>
      </w:r>
      <w:r w:rsidRPr="006356D9">
        <w:rPr>
          <w:i/>
          <w:iCs/>
          <w:szCs w:val="20"/>
        </w:rPr>
        <w:t>Portfolio Trading in Corporate Bonds</w:t>
      </w:r>
      <w:r>
        <w:rPr>
          <w:szCs w:val="20"/>
        </w:rPr>
        <w:t>]; SQA Conference [</w:t>
      </w:r>
      <w:r w:rsidRPr="006356D9">
        <w:rPr>
          <w:i/>
          <w:iCs/>
          <w:szCs w:val="20"/>
        </w:rPr>
        <w:t>Portfolio Trading in Corporate Bonds</w:t>
      </w:r>
      <w:r>
        <w:rPr>
          <w:szCs w:val="20"/>
        </w:rPr>
        <w:t>]; CQA Conference [</w:t>
      </w:r>
      <w:r w:rsidRPr="006356D9">
        <w:rPr>
          <w:i/>
          <w:iCs/>
          <w:szCs w:val="20"/>
        </w:rPr>
        <w:t>Portfolio Trading in Corporate Bonds</w:t>
      </w:r>
      <w:r>
        <w:rPr>
          <w:szCs w:val="20"/>
        </w:rPr>
        <w:t>]; BPI Bank Policy Conference [</w:t>
      </w:r>
      <w:r w:rsidRPr="006356D9">
        <w:rPr>
          <w:i/>
          <w:iCs/>
          <w:szCs w:val="20"/>
        </w:rPr>
        <w:t>Financial Segregation</w:t>
      </w:r>
      <w:r>
        <w:rPr>
          <w:szCs w:val="20"/>
        </w:rPr>
        <w:t>]</w:t>
      </w:r>
    </w:p>
    <w:p w14:paraId="5D952002" w14:textId="77777777" w:rsidR="00060C0E" w:rsidRPr="00311F35" w:rsidRDefault="00060C0E">
      <w:pPr>
        <w:spacing w:after="0" w:line="259" w:lineRule="auto"/>
        <w:ind w:left="0" w:right="0" w:firstLine="0"/>
        <w:rPr>
          <w:szCs w:val="20"/>
        </w:rPr>
      </w:pPr>
    </w:p>
    <w:sectPr w:rsidR="00060C0E" w:rsidRPr="00311F35">
      <w:footerReference w:type="default" r:id="rId13"/>
      <w:pgSz w:w="12240" w:h="15840"/>
      <w:pgMar w:top="750" w:right="1568" w:bottom="72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9EFD" w14:textId="77777777" w:rsidR="004D54D0" w:rsidRDefault="004D54D0" w:rsidP="000D0E5B">
      <w:pPr>
        <w:spacing w:after="0" w:line="240" w:lineRule="auto"/>
      </w:pPr>
      <w:r>
        <w:separator/>
      </w:r>
    </w:p>
  </w:endnote>
  <w:endnote w:type="continuationSeparator" w:id="0">
    <w:p w14:paraId="4BA22FA2" w14:textId="77777777" w:rsidR="004D54D0" w:rsidRDefault="004D54D0" w:rsidP="000D0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B312" w14:textId="77777777" w:rsidR="000D0E5B" w:rsidRDefault="000D0E5B" w:rsidP="000D0E5B">
    <w:pPr>
      <w:spacing w:after="18" w:line="259" w:lineRule="auto"/>
      <w:ind w:left="494" w:right="0" w:hanging="10"/>
      <w:jc w:val="center"/>
    </w:pPr>
    <w:r>
      <w:rPr>
        <w:sz w:val="16"/>
      </w:rPr>
      <w:t xml:space="preserve">40 2nd Place, Brooklyn, NY  11231 (646) 765-5621    jeff.meli@yahoo.com </w:t>
    </w:r>
  </w:p>
  <w:p w14:paraId="5A0A8417" w14:textId="77777777" w:rsidR="000D0E5B" w:rsidRDefault="000D0E5B">
    <w:pPr>
      <w:pStyle w:val="Footer"/>
    </w:pPr>
  </w:p>
  <w:p w14:paraId="607A5C4A" w14:textId="77777777" w:rsidR="000D0E5B" w:rsidRDefault="000D0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EA34" w14:textId="77777777" w:rsidR="004D54D0" w:rsidRDefault="004D54D0" w:rsidP="000D0E5B">
      <w:pPr>
        <w:spacing w:after="0" w:line="240" w:lineRule="auto"/>
      </w:pPr>
      <w:r>
        <w:separator/>
      </w:r>
    </w:p>
  </w:footnote>
  <w:footnote w:type="continuationSeparator" w:id="0">
    <w:p w14:paraId="58471F66" w14:textId="77777777" w:rsidR="004D54D0" w:rsidRDefault="004D54D0" w:rsidP="000D0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D5001"/>
    <w:multiLevelType w:val="hybridMultilevel"/>
    <w:tmpl w:val="02CC88A0"/>
    <w:lvl w:ilvl="0" w:tplc="EC0043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0A550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AC91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7C87B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CC2C2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EB9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4C79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211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887C9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714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3E"/>
    <w:rsid w:val="00003C09"/>
    <w:rsid w:val="0004671E"/>
    <w:rsid w:val="00060C0E"/>
    <w:rsid w:val="000666B8"/>
    <w:rsid w:val="00092310"/>
    <w:rsid w:val="000B4E93"/>
    <w:rsid w:val="000D0E5B"/>
    <w:rsid w:val="0010675C"/>
    <w:rsid w:val="00146E49"/>
    <w:rsid w:val="0015288D"/>
    <w:rsid w:val="00172911"/>
    <w:rsid w:val="0018758C"/>
    <w:rsid w:val="001B1179"/>
    <w:rsid w:val="001C6714"/>
    <w:rsid w:val="00262010"/>
    <w:rsid w:val="002973DC"/>
    <w:rsid w:val="002E773A"/>
    <w:rsid w:val="00311F35"/>
    <w:rsid w:val="00314FAE"/>
    <w:rsid w:val="0037041F"/>
    <w:rsid w:val="00392793"/>
    <w:rsid w:val="004274DD"/>
    <w:rsid w:val="004D54D0"/>
    <w:rsid w:val="004E65C6"/>
    <w:rsid w:val="005E1051"/>
    <w:rsid w:val="00610B5F"/>
    <w:rsid w:val="006356D9"/>
    <w:rsid w:val="00661C2B"/>
    <w:rsid w:val="006E568C"/>
    <w:rsid w:val="0079083E"/>
    <w:rsid w:val="007D08C7"/>
    <w:rsid w:val="00964AF1"/>
    <w:rsid w:val="00966EC4"/>
    <w:rsid w:val="009866AD"/>
    <w:rsid w:val="009B6FD6"/>
    <w:rsid w:val="00A665FF"/>
    <w:rsid w:val="00A90853"/>
    <w:rsid w:val="00AC0127"/>
    <w:rsid w:val="00B45F6C"/>
    <w:rsid w:val="00BF2AA9"/>
    <w:rsid w:val="00D06EE6"/>
    <w:rsid w:val="00D26348"/>
    <w:rsid w:val="00D36D7B"/>
    <w:rsid w:val="00D77D19"/>
    <w:rsid w:val="00D953BF"/>
    <w:rsid w:val="00DD2AF1"/>
    <w:rsid w:val="00DF39EC"/>
    <w:rsid w:val="00E126BF"/>
    <w:rsid w:val="00E834B8"/>
    <w:rsid w:val="00EB1408"/>
    <w:rsid w:val="00EC61F2"/>
    <w:rsid w:val="00F02337"/>
    <w:rsid w:val="00F27F5F"/>
    <w:rsid w:val="00F3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50E5"/>
  <w15:docId w15:val="{6C7AD58B-B031-4C12-9DF6-1B23C0CD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39" w:lineRule="auto"/>
      <w:ind w:left="730" w:right="552" w:hanging="3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5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0D0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E5B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0D0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E5B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F2A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FD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F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FAE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highwire-citation-authors">
    <w:name w:val="highwire-citation-authors"/>
    <w:basedOn w:val="DefaultParagraphFont"/>
    <w:rsid w:val="00A90853"/>
  </w:style>
  <w:style w:type="character" w:customStyle="1" w:styleId="highwire-citation-author">
    <w:name w:val="highwire-citation-author"/>
    <w:basedOn w:val="DefaultParagraphFont"/>
    <w:rsid w:val="00A90853"/>
  </w:style>
  <w:style w:type="character" w:customStyle="1" w:styleId="highwire-cite-metadata-journal">
    <w:name w:val="highwire-cite-metadata-journal"/>
    <w:basedOn w:val="DefaultParagraphFont"/>
    <w:rsid w:val="00A90853"/>
  </w:style>
  <w:style w:type="character" w:customStyle="1" w:styleId="highwire-cite-metadata-coverdate">
    <w:name w:val="highwire-cite-metadata-coverdate"/>
    <w:basedOn w:val="DefaultParagraphFont"/>
    <w:rsid w:val="00A90853"/>
  </w:style>
  <w:style w:type="character" w:customStyle="1" w:styleId="highwire-cite-metadata-volume">
    <w:name w:val="highwire-cite-metadata-volume"/>
    <w:basedOn w:val="DefaultParagraphFont"/>
    <w:rsid w:val="00A90853"/>
  </w:style>
  <w:style w:type="character" w:customStyle="1" w:styleId="highwire-cite-metadata-issue">
    <w:name w:val="highwire-cite-metadata-issue"/>
    <w:basedOn w:val="DefaultParagraphFont"/>
    <w:rsid w:val="00A90853"/>
  </w:style>
  <w:style w:type="character" w:customStyle="1" w:styleId="highwire-cite-metadata-pages">
    <w:name w:val="highwire-cite-metadata-pages"/>
    <w:basedOn w:val="DefaultParagraphFont"/>
    <w:rsid w:val="00A90853"/>
  </w:style>
  <w:style w:type="character" w:styleId="UnresolvedMention">
    <w:name w:val="Unresolved Mention"/>
    <w:basedOn w:val="DefaultParagraphFont"/>
    <w:uiPriority w:val="99"/>
    <w:semiHidden/>
    <w:unhideWhenUsed/>
    <w:rsid w:val="00A90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6107">
          <w:marLeft w:val="0"/>
          <w:marRight w:val="0"/>
          <w:marTop w:val="225"/>
          <w:marBottom w:val="375"/>
          <w:divBdr>
            <w:top w:val="single" w:sz="6" w:space="14" w:color="505050"/>
            <w:left w:val="single" w:sz="6" w:space="15" w:color="505050"/>
            <w:bottom w:val="single" w:sz="6" w:space="17" w:color="505050"/>
            <w:right w:val="single" w:sz="6" w:space="31" w:color="505050"/>
          </w:divBdr>
        </w:div>
      </w:divsChild>
    </w:div>
    <w:div w:id="13997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1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s.ssrn.com/sol3/papers.cfm?abstract_id=4839265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111/fmii.12171" TargetMode="External"/><Relationship Id="rId12" Type="http://schemas.openxmlformats.org/officeDocument/2006/relationships/hyperlink" Target="https://www.ft.com/content/41209996-35b0-49cd-bf4e-b7c39b6517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pers.ssrn.com/sol3/papers.cfm?abstract_id=466259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ft.com/content/3f2540e1-f460-4106-b4f4-9b6d17a9be6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srn.com/abstract=429545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983</Words>
  <Characters>6297</Characters>
  <Application>Microsoft Office Word</Application>
  <DocSecurity>0</DocSecurity>
  <Lines>170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Jeffrey_Meli</vt:lpstr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Jeffrey_Meli</dc:title>
  <dc:subject/>
  <dc:creator>egeddes1</dc:creator>
  <cp:keywords/>
  <cp:lastModifiedBy>Jeffrey Meli</cp:lastModifiedBy>
  <cp:revision>2</cp:revision>
  <cp:lastPrinted>2021-12-17T01:39:00Z</cp:lastPrinted>
  <dcterms:created xsi:type="dcterms:W3CDTF">2025-11-17T22:44:00Z</dcterms:created>
  <dcterms:modified xsi:type="dcterms:W3CDTF">2025-11-17T22:44:00Z</dcterms:modified>
</cp:coreProperties>
</file>