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65557" w14:textId="559D8219" w:rsidR="00DF1A53" w:rsidRDefault="00DF1A53">
      <w:r>
        <w:t>Amanda Jo Goldstein, 10/23/22</w:t>
      </w:r>
    </w:p>
    <w:p w14:paraId="50731656" w14:textId="16EBA10C" w:rsidR="00DF1A53" w:rsidRDefault="00DF1A53">
      <w:r>
        <w:t>Captions and Permissions for Figures Accompanying “Jacobin Pastoral and The Inhuman Trade”</w:t>
      </w:r>
    </w:p>
    <w:p w14:paraId="18E3FD30" w14:textId="77777777" w:rsidR="00DF1A53" w:rsidRDefault="00DF1A53"/>
    <w:p w14:paraId="586B9864" w14:textId="05A2463E" w:rsidR="00FE153B" w:rsidRDefault="00FE153B">
      <w:r>
        <w:t>Notes</w:t>
      </w:r>
      <w:r w:rsidR="00DF1A53">
        <w:t xml:space="preserve"> and Questions:</w:t>
      </w:r>
    </w:p>
    <w:p w14:paraId="0D053335" w14:textId="1B8A29C9" w:rsidR="00FE153B" w:rsidRDefault="00FE153B"/>
    <w:p w14:paraId="1E71B9F8" w14:textId="343AD489" w:rsidR="00FE153B" w:rsidRDefault="00FE153B" w:rsidP="00FE153B">
      <w:pPr>
        <w:pStyle w:val="ListParagraph"/>
        <w:numPr>
          <w:ilvl w:val="0"/>
          <w:numId w:val="1"/>
        </w:numPr>
      </w:pPr>
      <w:r>
        <w:t>In preparing Figure 4, I realized that I had been misspelling the artist Fuseli’s first name: it should be “Henry,” not “Henri”; this needs to be corrected throughout the text of the essay.</w:t>
      </w:r>
    </w:p>
    <w:p w14:paraId="46B97EAD" w14:textId="0A43B304" w:rsidR="00FE153B" w:rsidRPr="00FE153B" w:rsidRDefault="00FE153B" w:rsidP="00FE153B">
      <w:pPr>
        <w:pStyle w:val="ListParagraph"/>
        <w:numPr>
          <w:ilvl w:val="0"/>
          <w:numId w:val="1"/>
        </w:numPr>
      </w:pPr>
      <w:r>
        <w:t xml:space="preserve">I’m sorry: Figure 1 </w:t>
      </w:r>
      <w:r w:rsidRPr="00FE153B">
        <w:t xml:space="preserve">comprises </w:t>
      </w:r>
      <w:r w:rsidRPr="00FE153B">
        <w:t xml:space="preserve">two images rather than one image of two facing pages, as I had intended. Perhaps you can unify </w:t>
      </w:r>
      <w:r>
        <w:t>them</w:t>
      </w:r>
      <w:r w:rsidRPr="00FE153B">
        <w:t xml:space="preserve"> in the layout process</w:t>
      </w:r>
      <w:r>
        <w:t xml:space="preserve">; </w:t>
      </w:r>
      <w:r w:rsidRPr="00FE153B">
        <w:t xml:space="preserve">if not, I suppose we need to renumber </w:t>
      </w:r>
      <w:r>
        <w:t>it</w:t>
      </w:r>
      <w:r w:rsidRPr="00FE153B">
        <w:t xml:space="preserve"> “Figures 1-2” and adjust subsequent figure numbers accordingly. </w:t>
      </w:r>
      <w:r>
        <w:t>In this case, the</w:t>
      </w:r>
      <w:r w:rsidRPr="00FE153B">
        <w:t xml:space="preserve"> caption</w:t>
      </w:r>
      <w:r>
        <w:t xml:space="preserve"> and permission</w:t>
      </w:r>
      <w:r w:rsidRPr="00FE153B">
        <w:t xml:space="preserve"> would be identical for each image, with the addition of a comma and “continued” after </w:t>
      </w:r>
      <w:proofErr w:type="gramStart"/>
      <w:r w:rsidRPr="00FE153B">
        <w:t>“ ‘</w:t>
      </w:r>
      <w:proofErr w:type="gramEnd"/>
      <w:r w:rsidRPr="00FE153B">
        <w:t>Canto’” in the second caption.</w:t>
      </w:r>
    </w:p>
    <w:p w14:paraId="4FF8537A" w14:textId="5E32AC0C" w:rsidR="00FE153B" w:rsidRPr="00FE153B" w:rsidRDefault="00FE153B" w:rsidP="00FE153B">
      <w:pPr>
        <w:pStyle w:val="ListParagraph"/>
        <w:numPr>
          <w:ilvl w:val="0"/>
          <w:numId w:val="1"/>
        </w:numPr>
      </w:pPr>
      <w:r>
        <w:t xml:space="preserve">Figures 2 and 4 contain publication information which seems a bit excessive for a caption. </w:t>
      </w:r>
      <w:r w:rsidR="00DF1A53">
        <w:t>We could trim it and add entries for these images to the bibliography, if that would better conform to standard practice?</w:t>
      </w:r>
    </w:p>
    <w:p w14:paraId="59B1D8C6" w14:textId="77777777" w:rsidR="00FE153B" w:rsidRDefault="00FE153B">
      <w:pPr>
        <w:rPr>
          <w:highlight w:val="yellow"/>
        </w:rPr>
      </w:pPr>
    </w:p>
    <w:p w14:paraId="7DE6D95A" w14:textId="77777777" w:rsidR="003E7765" w:rsidRDefault="003E7765">
      <w:pPr>
        <w:rPr>
          <w:highlight w:val="yellow"/>
        </w:rPr>
      </w:pPr>
    </w:p>
    <w:p w14:paraId="022F0691" w14:textId="359D4DFC" w:rsidR="00204E0B" w:rsidRDefault="00D37803" w:rsidP="00204E0B">
      <w:pPr>
        <w:jc w:val="center"/>
      </w:pPr>
      <w:r w:rsidRPr="00192355">
        <w:rPr>
          <w:highlight w:val="yellow"/>
        </w:rPr>
        <w:t>FIGURE 1</w:t>
      </w:r>
    </w:p>
    <w:p w14:paraId="7B8FF259" w14:textId="77777777" w:rsidR="00204E0B" w:rsidRDefault="00204E0B"/>
    <w:p w14:paraId="24353315" w14:textId="44ED99ED" w:rsidR="00D95256" w:rsidRDefault="00204E0B">
      <w:r w:rsidRPr="00204E0B">
        <w:rPr>
          <w:b/>
        </w:rPr>
        <w:t>File Name</w:t>
      </w:r>
      <w:r>
        <w:t xml:space="preserve">: </w:t>
      </w:r>
      <w:r w:rsidR="00D95256">
        <w:t>Argument of the Second Canto (page 1).jpeg and Argument of the Second Canto (page 2).jpg</w:t>
      </w:r>
    </w:p>
    <w:p w14:paraId="1E5017EA" w14:textId="01B22974" w:rsidR="00996E86" w:rsidRDefault="00996E86">
      <w:pPr>
        <w:rPr>
          <w:i/>
        </w:rPr>
      </w:pPr>
    </w:p>
    <w:p w14:paraId="2AECF885" w14:textId="5F07A644" w:rsidR="00996E86" w:rsidRDefault="00996E86">
      <w:r>
        <w:rPr>
          <w:b/>
        </w:rPr>
        <w:t xml:space="preserve">Caption: </w:t>
      </w:r>
      <w:r>
        <w:t>“Argument of the Second Canto</w:t>
      </w:r>
      <w:r w:rsidR="00866EDB">
        <w:t>.</w:t>
      </w:r>
      <w:r>
        <w:t xml:space="preserve">” </w:t>
      </w:r>
      <w:r>
        <w:rPr>
          <w:i/>
        </w:rPr>
        <w:t>The Economy of Vegetation</w:t>
      </w:r>
      <w:r w:rsidR="007D3CAC">
        <w:t xml:space="preserve">; Part I of </w:t>
      </w:r>
      <w:r w:rsidR="007D3CAC">
        <w:rPr>
          <w:i/>
        </w:rPr>
        <w:t>The Botanic Garden</w:t>
      </w:r>
      <w:r w:rsidR="00866EDB">
        <w:t xml:space="preserve"> (1791).</w:t>
      </w:r>
    </w:p>
    <w:p w14:paraId="5A049D33" w14:textId="7E0F8112" w:rsidR="00866EDB" w:rsidRDefault="00866EDB"/>
    <w:p w14:paraId="33D77DAF" w14:textId="7C9EB241" w:rsidR="00866EDB" w:rsidRDefault="00866EDB">
      <w:r>
        <w:rPr>
          <w:b/>
        </w:rPr>
        <w:t xml:space="preserve">Permission: </w:t>
      </w:r>
      <w:r>
        <w:t xml:space="preserve">Courtesy of </w:t>
      </w:r>
      <w:proofErr w:type="spellStart"/>
      <w:r>
        <w:t>HathiTrust</w:t>
      </w:r>
      <w:proofErr w:type="spellEnd"/>
      <w:r>
        <w:t xml:space="preserve">. </w:t>
      </w:r>
      <w:hyperlink r:id="rId5" w:history="1">
        <w:r w:rsidR="007D3CAC" w:rsidRPr="007917F8">
          <w:rPr>
            <w:rStyle w:val="Hyperlink"/>
          </w:rPr>
          <w:t>https://catalog.hathitrust.org/Record/100025379</w:t>
        </w:r>
      </w:hyperlink>
    </w:p>
    <w:p w14:paraId="36BDCF0D" w14:textId="77777777" w:rsidR="007D3CAC" w:rsidRPr="00866EDB" w:rsidRDefault="007D3CAC"/>
    <w:p w14:paraId="471B035A" w14:textId="725C6CEF" w:rsidR="00D37803" w:rsidRDefault="00D37803"/>
    <w:p w14:paraId="2B04FE36" w14:textId="7B12508F" w:rsidR="00204E0B" w:rsidRDefault="00D37803" w:rsidP="00204E0B">
      <w:pPr>
        <w:jc w:val="center"/>
      </w:pPr>
      <w:r w:rsidRPr="00192355">
        <w:rPr>
          <w:highlight w:val="yellow"/>
        </w:rPr>
        <w:t>FIGURE 2</w:t>
      </w:r>
    </w:p>
    <w:p w14:paraId="027BFD03" w14:textId="77777777" w:rsidR="00204E0B" w:rsidRDefault="00204E0B"/>
    <w:p w14:paraId="2C5FBBBC" w14:textId="52B0B0F3" w:rsidR="00D37803" w:rsidRDefault="00204E0B">
      <w:r w:rsidRPr="00204E0B">
        <w:rPr>
          <w:b/>
        </w:rPr>
        <w:t>Filename</w:t>
      </w:r>
      <w:r>
        <w:t xml:space="preserve">: </w:t>
      </w:r>
      <w:proofErr w:type="spellStart"/>
      <w:r w:rsidR="00D37803">
        <w:t>Gillray</w:t>
      </w:r>
      <w:proofErr w:type="spellEnd"/>
      <w:r w:rsidR="00D37803">
        <w:t xml:space="preserve"> New Morality.jpg</w:t>
      </w:r>
    </w:p>
    <w:p w14:paraId="13FFEBF9" w14:textId="77777777" w:rsidR="00D37803" w:rsidRDefault="00D37803"/>
    <w:p w14:paraId="7035F2FD" w14:textId="095B987B" w:rsidR="00BE408B" w:rsidRPr="00BE408B" w:rsidRDefault="00D37803" w:rsidP="00BE408B">
      <w:pPr>
        <w:rPr>
          <w:rFonts w:eastAsia="Times New Roman" w:cs="Times New Roman"/>
        </w:rPr>
      </w:pPr>
      <w:r w:rsidRPr="00D37803">
        <w:rPr>
          <w:b/>
        </w:rPr>
        <w:t>Caption</w:t>
      </w:r>
      <w:r>
        <w:t xml:space="preserve">: James </w:t>
      </w:r>
      <w:proofErr w:type="spellStart"/>
      <w:r>
        <w:t>Gillray</w:t>
      </w:r>
      <w:proofErr w:type="spellEnd"/>
      <w:r>
        <w:t xml:space="preserve">, “New Morality; or </w:t>
      </w:r>
      <w:proofErr w:type="gramStart"/>
      <w:r>
        <w:t>The</w:t>
      </w:r>
      <w:proofErr w:type="gramEnd"/>
      <w:r>
        <w:t xml:space="preserve"> </w:t>
      </w:r>
      <w:proofErr w:type="spellStart"/>
      <w:r>
        <w:t>promis’d</w:t>
      </w:r>
      <w:proofErr w:type="spellEnd"/>
      <w:r>
        <w:t xml:space="preserve"> </w:t>
      </w:r>
      <w:r w:rsidR="00BE408B">
        <w:t>I</w:t>
      </w:r>
      <w:r>
        <w:t xml:space="preserve">nstallment of the </w:t>
      </w:r>
      <w:r w:rsidR="00BE408B">
        <w:t>H</w:t>
      </w:r>
      <w:r>
        <w:t>igh-</w:t>
      </w:r>
      <w:r w:rsidR="00BE408B">
        <w:t>P</w:t>
      </w:r>
      <w:r>
        <w:t xml:space="preserve">riest of the </w:t>
      </w:r>
      <w:proofErr w:type="spellStart"/>
      <w:r>
        <w:t>Theophilanthropes</w:t>
      </w:r>
      <w:proofErr w:type="spellEnd"/>
      <w:r>
        <w:t xml:space="preserve">, with the </w:t>
      </w:r>
      <w:r w:rsidR="00BE408B">
        <w:t>H</w:t>
      </w:r>
      <w:r>
        <w:t xml:space="preserve">omage of Leviathan and his </w:t>
      </w:r>
      <w:r w:rsidR="00BE408B">
        <w:t>S</w:t>
      </w:r>
      <w:r>
        <w:t xml:space="preserve">uite.” Folding plate </w:t>
      </w:r>
      <w:r w:rsidR="00204E0B">
        <w:t>in</w:t>
      </w:r>
      <w:r>
        <w:t xml:space="preserve"> the </w:t>
      </w:r>
      <w:r>
        <w:rPr>
          <w:i/>
        </w:rPr>
        <w:t>Anti-Jacobin Review and Magazine</w:t>
      </w:r>
      <w:r>
        <w:t xml:space="preserve">, </w:t>
      </w:r>
      <w:r w:rsidR="00204E0B">
        <w:t>I</w:t>
      </w:r>
      <w:r w:rsidRPr="00BE408B">
        <w:t>ssue 115</w:t>
      </w:r>
      <w:r w:rsidR="00FE153B">
        <w:t xml:space="preserve">, </w:t>
      </w:r>
      <w:r w:rsidR="00204E0B">
        <w:t xml:space="preserve">published </w:t>
      </w:r>
      <w:r w:rsidR="00BE408B">
        <w:t>August 1</w:t>
      </w:r>
      <w:r w:rsidR="00BE408B" w:rsidRPr="00BE408B">
        <w:rPr>
          <w:vertAlign w:val="superscript"/>
        </w:rPr>
        <w:t>st</w:t>
      </w:r>
      <w:r w:rsidR="00BE408B">
        <w:t xml:space="preserve">, </w:t>
      </w:r>
      <w:r w:rsidR="00BE408B" w:rsidRPr="00BE408B">
        <w:rPr>
          <w:rFonts w:eastAsia="Times New Roman" w:cs="Times New Roman"/>
          <w:color w:val="000000"/>
          <w:shd w:val="clear" w:color="auto" w:fill="FFFFFF"/>
        </w:rPr>
        <w:t>1798 by J. Wright</w:t>
      </w:r>
      <w:r w:rsidR="00950F20">
        <w:rPr>
          <w:rFonts w:eastAsia="Times New Roman" w:cs="Times New Roman"/>
          <w:color w:val="000000"/>
          <w:shd w:val="clear" w:color="auto" w:fill="FFFFFF"/>
        </w:rPr>
        <w:t>, no.</w:t>
      </w:r>
      <w:r w:rsidR="00BE408B" w:rsidRPr="00BE408B">
        <w:rPr>
          <w:rFonts w:eastAsia="Times New Roman" w:cs="Times New Roman"/>
          <w:color w:val="000000"/>
          <w:shd w:val="clear" w:color="auto" w:fill="FFFFFF"/>
        </w:rPr>
        <w:t xml:space="preserve"> 169</w:t>
      </w:r>
      <w:r w:rsidR="00950F20">
        <w:rPr>
          <w:rFonts w:eastAsia="Times New Roman" w:cs="Times New Roman"/>
          <w:color w:val="000000"/>
          <w:shd w:val="clear" w:color="auto" w:fill="FFFFFF"/>
        </w:rPr>
        <w:t xml:space="preserve">, </w:t>
      </w:r>
      <w:r w:rsidR="00BE408B" w:rsidRPr="00BE408B">
        <w:rPr>
          <w:rFonts w:eastAsia="Times New Roman" w:cs="Times New Roman"/>
          <w:color w:val="000000"/>
          <w:shd w:val="clear" w:color="auto" w:fill="FFFFFF"/>
        </w:rPr>
        <w:t>Piccadilly.</w:t>
      </w:r>
    </w:p>
    <w:p w14:paraId="5ECBF379" w14:textId="7A25CF48" w:rsidR="00D37803" w:rsidRPr="00D37803" w:rsidRDefault="00D37803"/>
    <w:p w14:paraId="322BE558" w14:textId="77777777" w:rsidR="00D37803" w:rsidRDefault="00D37803" w:rsidP="00D37803">
      <w:pPr>
        <w:rPr>
          <w:rFonts w:ascii="Arial" w:eastAsia="Times New Roman" w:hAnsi="Arial" w:cs="Arial"/>
          <w:color w:val="44546A"/>
          <w:sz w:val="20"/>
          <w:szCs w:val="20"/>
          <w:shd w:val="clear" w:color="auto" w:fill="FFFFFF"/>
        </w:rPr>
      </w:pPr>
      <w:r w:rsidRPr="00D37803">
        <w:rPr>
          <w:b/>
        </w:rPr>
        <w:t>Permission</w:t>
      </w:r>
      <w:r>
        <w:t xml:space="preserve">: </w:t>
      </w:r>
      <w:r w:rsidRPr="00E144E8">
        <w:rPr>
          <w:rFonts w:ascii="Arial" w:eastAsia="Times New Roman" w:hAnsi="Arial" w:cs="Arial"/>
          <w:b/>
          <w:bCs/>
          <w:color w:val="44546A"/>
          <w:sz w:val="20"/>
          <w:szCs w:val="20"/>
          <w:shd w:val="clear" w:color="auto" w:fill="FFFFFF"/>
        </w:rPr>
        <w:t>© The Trustees of the British Museum</w:t>
      </w:r>
      <w:r w:rsidRPr="00E144E8">
        <w:rPr>
          <w:rFonts w:ascii="Arial" w:eastAsia="Times New Roman" w:hAnsi="Arial" w:cs="Arial"/>
          <w:color w:val="44546A"/>
          <w:sz w:val="20"/>
          <w:szCs w:val="20"/>
          <w:shd w:val="clear" w:color="auto" w:fill="FFFFFF"/>
        </w:rPr>
        <w:t>. Shared under a </w:t>
      </w:r>
      <w:hyperlink r:id="rId6" w:tgtFrame="_blank" w:history="1"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Creative Commons Attribution-</w:t>
        </w:r>
        <w:proofErr w:type="spell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NonCommercial</w:t>
        </w:r>
        <w:proofErr w:type="spellEnd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-</w:t>
        </w:r>
        <w:proofErr w:type="spell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ShareAlike</w:t>
        </w:r>
        <w:proofErr w:type="spellEnd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 xml:space="preserve"> 4.0 International (CC BY-NC-SA </w:t>
        </w:r>
        <w:proofErr w:type="gram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4.0)</w:t>
        </w:r>
        <w:proofErr w:type="spell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licence</w:t>
        </w:r>
        <w:proofErr w:type="spellEnd"/>
        <w:proofErr w:type="gramEnd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.</w:t>
        </w:r>
      </w:hyperlink>
    </w:p>
    <w:p w14:paraId="661479E4" w14:textId="6711277F" w:rsidR="00D37803" w:rsidRDefault="00D37803"/>
    <w:p w14:paraId="72DAB514" w14:textId="4F9ADE0D" w:rsidR="00204E0B" w:rsidRDefault="00491EAA" w:rsidP="00204E0B">
      <w:pPr>
        <w:jc w:val="center"/>
      </w:pPr>
      <w:r w:rsidRPr="00192355">
        <w:rPr>
          <w:highlight w:val="yellow"/>
        </w:rPr>
        <w:t>FIGURE 3</w:t>
      </w:r>
    </w:p>
    <w:p w14:paraId="7F0AB9F5" w14:textId="77777777" w:rsidR="00204E0B" w:rsidRDefault="00204E0B"/>
    <w:p w14:paraId="18252B79" w14:textId="7C797A86" w:rsidR="00491EAA" w:rsidRDefault="00204E0B">
      <w:r>
        <w:rPr>
          <w:b/>
        </w:rPr>
        <w:t xml:space="preserve">Filename: </w:t>
      </w:r>
      <w:proofErr w:type="spellStart"/>
      <w:r w:rsidR="00491EAA">
        <w:t>Gillray</w:t>
      </w:r>
      <w:proofErr w:type="spellEnd"/>
      <w:r w:rsidR="00491EAA">
        <w:t xml:space="preserve"> New Morality Cropped Close-up.docx</w:t>
      </w:r>
    </w:p>
    <w:p w14:paraId="042A85AA" w14:textId="7939D4FD" w:rsidR="008278E4" w:rsidRDefault="008278E4"/>
    <w:p w14:paraId="3AACE3A0" w14:textId="3738BC62" w:rsidR="008278E4" w:rsidRPr="008278E4" w:rsidRDefault="008278E4">
      <w:r w:rsidRPr="00D37803">
        <w:rPr>
          <w:b/>
        </w:rPr>
        <w:t>Caption</w:t>
      </w:r>
      <w:r>
        <w:rPr>
          <w:b/>
        </w:rPr>
        <w:t xml:space="preserve">: </w:t>
      </w:r>
      <w:r>
        <w:t xml:space="preserve">Closeup of </w:t>
      </w:r>
      <w:proofErr w:type="spellStart"/>
      <w:r>
        <w:t>Gillray’s</w:t>
      </w:r>
      <w:proofErr w:type="spellEnd"/>
      <w:r>
        <w:t xml:space="preserve"> “New Morality,” revealing a bewigged figure (E</w:t>
      </w:r>
      <w:r w:rsidR="00396319">
        <w:t xml:space="preserve">. </w:t>
      </w:r>
      <w:r>
        <w:t>Darwin?) carrying a basket of flowers labelled “</w:t>
      </w:r>
      <w:proofErr w:type="spellStart"/>
      <w:r>
        <w:t>Zoonomia</w:t>
      </w:r>
      <w:proofErr w:type="spellEnd"/>
      <w:r>
        <w:t xml:space="preserve">; or, Jacobin Plants.” </w:t>
      </w:r>
    </w:p>
    <w:p w14:paraId="09A55969" w14:textId="6127CBC5" w:rsidR="008278E4" w:rsidRDefault="008278E4"/>
    <w:p w14:paraId="65B4BF8A" w14:textId="77777777" w:rsidR="008278E4" w:rsidRDefault="008278E4" w:rsidP="008278E4">
      <w:pPr>
        <w:rPr>
          <w:rFonts w:ascii="Arial" w:eastAsia="Times New Roman" w:hAnsi="Arial" w:cs="Arial"/>
          <w:color w:val="44546A"/>
          <w:sz w:val="20"/>
          <w:szCs w:val="20"/>
          <w:shd w:val="clear" w:color="auto" w:fill="FFFFFF"/>
        </w:rPr>
      </w:pPr>
      <w:r w:rsidRPr="00D37803">
        <w:rPr>
          <w:b/>
        </w:rPr>
        <w:t>Permission</w:t>
      </w:r>
      <w:r>
        <w:t xml:space="preserve">: </w:t>
      </w:r>
      <w:r w:rsidRPr="00E144E8">
        <w:rPr>
          <w:rFonts w:ascii="Arial" w:eastAsia="Times New Roman" w:hAnsi="Arial" w:cs="Arial"/>
          <w:b/>
          <w:bCs/>
          <w:color w:val="44546A"/>
          <w:sz w:val="20"/>
          <w:szCs w:val="20"/>
          <w:shd w:val="clear" w:color="auto" w:fill="FFFFFF"/>
        </w:rPr>
        <w:t>© The Trustees of the British Museum</w:t>
      </w:r>
      <w:r w:rsidRPr="00E144E8">
        <w:rPr>
          <w:rFonts w:ascii="Arial" w:eastAsia="Times New Roman" w:hAnsi="Arial" w:cs="Arial"/>
          <w:color w:val="44546A"/>
          <w:sz w:val="20"/>
          <w:szCs w:val="20"/>
          <w:shd w:val="clear" w:color="auto" w:fill="FFFFFF"/>
        </w:rPr>
        <w:t>. Shared under a </w:t>
      </w:r>
      <w:hyperlink r:id="rId7" w:tgtFrame="_blank" w:history="1"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Creative Commons Attribution-</w:t>
        </w:r>
        <w:proofErr w:type="spell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NonCommercial</w:t>
        </w:r>
        <w:proofErr w:type="spellEnd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-</w:t>
        </w:r>
        <w:proofErr w:type="spell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ShareAlike</w:t>
        </w:r>
        <w:proofErr w:type="spellEnd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 xml:space="preserve"> 4.0 International (CC BY-NC-SA </w:t>
        </w:r>
        <w:proofErr w:type="gram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4.0)</w:t>
        </w:r>
        <w:proofErr w:type="spellStart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licence</w:t>
        </w:r>
        <w:proofErr w:type="spellEnd"/>
        <w:proofErr w:type="gramEnd"/>
        <w:r w:rsidRPr="00E14AA5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.</w:t>
        </w:r>
      </w:hyperlink>
    </w:p>
    <w:p w14:paraId="62250BB7" w14:textId="77777777" w:rsidR="008278E4" w:rsidRDefault="008278E4" w:rsidP="008278E4"/>
    <w:p w14:paraId="1CEC5198" w14:textId="79DB9DBE" w:rsidR="00204E0B" w:rsidRDefault="008278E4" w:rsidP="00204E0B">
      <w:pPr>
        <w:jc w:val="center"/>
      </w:pPr>
      <w:r w:rsidRPr="00192355">
        <w:rPr>
          <w:highlight w:val="yellow"/>
        </w:rPr>
        <w:t>FIGURE 4</w:t>
      </w:r>
    </w:p>
    <w:p w14:paraId="5BC6AF10" w14:textId="77777777" w:rsidR="00204E0B" w:rsidRDefault="00204E0B"/>
    <w:p w14:paraId="57BCC8FA" w14:textId="49FCD2BB" w:rsidR="00192355" w:rsidRDefault="00204E0B">
      <w:r>
        <w:rPr>
          <w:b/>
        </w:rPr>
        <w:t xml:space="preserve">Filename: </w:t>
      </w:r>
      <w:r w:rsidR="00192355">
        <w:t>Fuseli Frontispiece (Met open Access).jpeg</w:t>
      </w:r>
    </w:p>
    <w:p w14:paraId="6EA72E9B" w14:textId="77777777" w:rsidR="00192355" w:rsidRDefault="00192355"/>
    <w:p w14:paraId="4EC13901" w14:textId="653EFDD3" w:rsidR="008278E4" w:rsidRDefault="00192355">
      <w:r w:rsidRPr="00192355">
        <w:rPr>
          <w:b/>
        </w:rPr>
        <w:t>Caption</w:t>
      </w:r>
      <w:r>
        <w:t xml:space="preserve">: </w:t>
      </w:r>
      <w:r w:rsidR="008278E4">
        <w:t>“Flora Attired by the Elements</w:t>
      </w:r>
      <w:r>
        <w:t>.</w:t>
      </w:r>
      <w:r w:rsidR="008278E4">
        <w:t xml:space="preserve">” Frontispiece to </w:t>
      </w:r>
      <w:r>
        <w:rPr>
          <w:i/>
        </w:rPr>
        <w:t xml:space="preserve">The Economy of </w:t>
      </w:r>
      <w:r w:rsidRPr="00192355">
        <w:rPr>
          <w:i/>
        </w:rPr>
        <w:t>Vegetation</w:t>
      </w:r>
      <w:r w:rsidR="00FE153B">
        <w:t xml:space="preserve">, designed by </w:t>
      </w:r>
      <w:r>
        <w:t>Henry Fuseli</w:t>
      </w:r>
      <w:r w:rsidR="00FE153B">
        <w:t xml:space="preserve"> and</w:t>
      </w:r>
      <w:r>
        <w:t xml:space="preserve"> engraved by Anker Smith. P</w:t>
      </w:r>
      <w:r w:rsidRPr="00192355">
        <w:t>ublished</w:t>
      </w:r>
      <w:r>
        <w:t xml:space="preserve"> June 1</w:t>
      </w:r>
      <w:r w:rsidRPr="00192355">
        <w:rPr>
          <w:vertAlign w:val="superscript"/>
        </w:rPr>
        <w:t>st</w:t>
      </w:r>
      <w:r>
        <w:t xml:space="preserve"> 1791 by Joseph Johnson, St. Paul’s Churchyard. </w:t>
      </w:r>
    </w:p>
    <w:p w14:paraId="76C11A34" w14:textId="69172231" w:rsidR="00192355" w:rsidRDefault="00192355"/>
    <w:p w14:paraId="3787A1D2" w14:textId="2ACA0986" w:rsidR="00192355" w:rsidRDefault="00192355">
      <w:r>
        <w:rPr>
          <w:b/>
        </w:rPr>
        <w:t xml:space="preserve">Permission: </w:t>
      </w:r>
      <w:r>
        <w:t xml:space="preserve">The Metropolitan Museum of Art, New York; The Elisha </w:t>
      </w:r>
      <w:proofErr w:type="spellStart"/>
      <w:r>
        <w:t>Whittelsey</w:t>
      </w:r>
      <w:proofErr w:type="spellEnd"/>
      <w:r>
        <w:t xml:space="preserve"> Collection, The Elisha </w:t>
      </w:r>
      <w:proofErr w:type="spellStart"/>
      <w:r>
        <w:t>Whittelsey</w:t>
      </w:r>
      <w:proofErr w:type="spellEnd"/>
      <w:r>
        <w:t xml:space="preserve"> Fund, 1963.</w:t>
      </w:r>
    </w:p>
    <w:p w14:paraId="23DC18D9" w14:textId="4DB1F507" w:rsidR="003E7765" w:rsidRDefault="003E7765"/>
    <w:p w14:paraId="35EF86CF" w14:textId="77777777" w:rsidR="00DF1A53" w:rsidRDefault="003E7765" w:rsidP="00DF1A53">
      <w:pPr>
        <w:jc w:val="center"/>
        <w:rPr>
          <w:highlight w:val="yellow"/>
        </w:rPr>
      </w:pPr>
      <w:r w:rsidRPr="003E7765">
        <w:rPr>
          <w:highlight w:val="yellow"/>
        </w:rPr>
        <w:t>FIGURE 5</w:t>
      </w:r>
    </w:p>
    <w:p w14:paraId="2489DC27" w14:textId="77777777" w:rsidR="00DF1A53" w:rsidRDefault="00DF1A53"/>
    <w:p w14:paraId="3F11F039" w14:textId="7FB59F10" w:rsidR="003E7765" w:rsidRDefault="00DF1A53">
      <w:r>
        <w:rPr>
          <w:b/>
        </w:rPr>
        <w:t xml:space="preserve">Filename: </w:t>
      </w:r>
      <w:r w:rsidR="00F02E92">
        <w:t>Medallion Engravings in the Economy.jpeg</w:t>
      </w:r>
    </w:p>
    <w:p w14:paraId="75A4312E" w14:textId="77777777" w:rsidR="00DF1A53" w:rsidRDefault="00DF1A53"/>
    <w:p w14:paraId="7DA36E51" w14:textId="511AC42E" w:rsidR="00F02E92" w:rsidRDefault="00F02E92">
      <w:r>
        <w:rPr>
          <w:b/>
        </w:rPr>
        <w:t xml:space="preserve">Caption: </w:t>
      </w:r>
      <w:r>
        <w:t>Illustration of the Wedgwood Anti-Slavery medallion</w:t>
      </w:r>
      <w:r w:rsidR="00D67697">
        <w:t xml:space="preserve"> appearing</w:t>
      </w:r>
      <w:r>
        <w:t xml:space="preserve"> in </w:t>
      </w:r>
      <w:r w:rsidR="00D67697">
        <w:t xml:space="preserve">Canto II of </w:t>
      </w:r>
      <w:r>
        <w:rPr>
          <w:i/>
        </w:rPr>
        <w:t>The Economy of Vegetation</w:t>
      </w:r>
      <w:r>
        <w:t xml:space="preserve">. </w:t>
      </w:r>
      <w:r w:rsidR="00D67697">
        <w:t xml:space="preserve">Pictured above it is the Wedgwood cameo “Hope attended by Peace, and Art, and </w:t>
      </w:r>
      <w:proofErr w:type="spellStart"/>
      <w:r w:rsidR="00D67697">
        <w:t>Labour</w:t>
      </w:r>
      <w:proofErr w:type="spellEnd"/>
      <w:r w:rsidR="00D67697">
        <w:t>”; see note 38, below.</w:t>
      </w:r>
    </w:p>
    <w:p w14:paraId="0AE4EFB5" w14:textId="0BCCA1D0" w:rsidR="00D67697" w:rsidRDefault="00D67697"/>
    <w:p w14:paraId="5A03066D" w14:textId="4315378C" w:rsidR="00D67697" w:rsidRPr="00D67697" w:rsidRDefault="00D67697">
      <w:r>
        <w:rPr>
          <w:b/>
        </w:rPr>
        <w:t xml:space="preserve">Permission: </w:t>
      </w:r>
      <w:r>
        <w:t xml:space="preserve">Courtesy of </w:t>
      </w:r>
      <w:proofErr w:type="spellStart"/>
      <w:r>
        <w:t>HathiTrust</w:t>
      </w:r>
      <w:proofErr w:type="spellEnd"/>
      <w:r>
        <w:t xml:space="preserve">. </w:t>
      </w:r>
      <w:r w:rsidRPr="00D67697">
        <w:t>https://catalog.hathitrust.org/Record/100025379</w:t>
      </w:r>
    </w:p>
    <w:p w14:paraId="4F567D28" w14:textId="440C38C1" w:rsidR="003E7765" w:rsidRDefault="003E7765"/>
    <w:p w14:paraId="07F7CB2D" w14:textId="7B1C8412" w:rsidR="00DF1A53" w:rsidRDefault="003E7765" w:rsidP="00DF1A53">
      <w:pPr>
        <w:jc w:val="center"/>
      </w:pPr>
      <w:r w:rsidRPr="00D67697">
        <w:rPr>
          <w:highlight w:val="yellow"/>
        </w:rPr>
        <w:t>FIGURE 6</w:t>
      </w:r>
    </w:p>
    <w:p w14:paraId="77B8F1D7" w14:textId="77777777" w:rsidR="00DF1A53" w:rsidRDefault="00DF1A53"/>
    <w:p w14:paraId="23EA1A0F" w14:textId="69AB0838" w:rsidR="003E7765" w:rsidRDefault="00DF1A53">
      <w:r>
        <w:rPr>
          <w:b/>
        </w:rPr>
        <w:t xml:space="preserve">Filename: </w:t>
      </w:r>
      <w:bookmarkStart w:id="0" w:name="_GoBack"/>
      <w:bookmarkEnd w:id="0"/>
      <w:r w:rsidR="003E7765">
        <w:t xml:space="preserve">Smithsonian Medallion by </w:t>
      </w:r>
      <w:proofErr w:type="spellStart"/>
      <w:r w:rsidR="003E7765">
        <w:t>Permission.tif</w:t>
      </w:r>
      <w:proofErr w:type="spellEnd"/>
    </w:p>
    <w:p w14:paraId="1327253C" w14:textId="5FCC21E5" w:rsidR="003E7765" w:rsidRDefault="003E7765"/>
    <w:p w14:paraId="353D49C0" w14:textId="69C9A35C" w:rsidR="003E7765" w:rsidRDefault="003E7765">
      <w:r>
        <w:rPr>
          <w:b/>
        </w:rPr>
        <w:t xml:space="preserve">Caption: </w:t>
      </w:r>
      <w:r w:rsidR="002D09FD">
        <w:t xml:space="preserve">“Am I Not a Man and a Brother?” </w:t>
      </w:r>
      <w:r>
        <w:t xml:space="preserve">Anti-Slavery Medallion, </w:t>
      </w:r>
      <w:r w:rsidR="001C41D4">
        <w:t xml:space="preserve">Josiah Wedgwood &amp; Sons, </w:t>
      </w:r>
      <w:r w:rsidR="00FE153B">
        <w:t xml:space="preserve">produced in </w:t>
      </w:r>
      <w:r w:rsidR="001C41D4">
        <w:t>Staffordshire, UK, after 1787.</w:t>
      </w:r>
    </w:p>
    <w:p w14:paraId="12F4B114" w14:textId="5039FE3E" w:rsidR="001C41D4" w:rsidRDefault="001C41D4"/>
    <w:p w14:paraId="5BDB7048" w14:textId="59B0AC29" w:rsidR="001C41D4" w:rsidRPr="001C41D4" w:rsidRDefault="001C41D4">
      <w:pPr>
        <w:rPr>
          <w:b/>
        </w:rPr>
      </w:pPr>
      <w:r>
        <w:rPr>
          <w:b/>
        </w:rPr>
        <w:t xml:space="preserve">Permission: </w:t>
      </w:r>
      <w:r w:rsidRPr="001C41D4">
        <w:rPr>
          <w:rFonts w:eastAsia="Times New Roman" w:cs="Open Sans"/>
          <w:iCs/>
          <w:color w:val="444444"/>
        </w:rPr>
        <w:t>Division of Cultural and Community Life, National Museum of American History, Smithsonian Institution</w:t>
      </w:r>
      <w:r w:rsidR="002D09FD">
        <w:rPr>
          <w:rFonts w:eastAsia="Times New Roman" w:cs="Open Sans"/>
          <w:iCs/>
          <w:color w:val="444444"/>
        </w:rPr>
        <w:t>.</w:t>
      </w:r>
    </w:p>
    <w:p w14:paraId="5BA05D7E" w14:textId="322F9745" w:rsidR="003E7765" w:rsidRDefault="003E7765"/>
    <w:p w14:paraId="66CB0C81" w14:textId="77777777" w:rsidR="003E7765" w:rsidRPr="003E7765" w:rsidRDefault="003E7765"/>
    <w:sectPr w:rsidR="003E7765" w:rsidRPr="003E7765" w:rsidSect="0074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70AC"/>
    <w:multiLevelType w:val="hybridMultilevel"/>
    <w:tmpl w:val="F1480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3"/>
    <w:rsid w:val="00192355"/>
    <w:rsid w:val="001C41D4"/>
    <w:rsid w:val="00204E0B"/>
    <w:rsid w:val="0023717C"/>
    <w:rsid w:val="002432C1"/>
    <w:rsid w:val="002D09FD"/>
    <w:rsid w:val="00396319"/>
    <w:rsid w:val="003E7765"/>
    <w:rsid w:val="00491EAA"/>
    <w:rsid w:val="00742BA3"/>
    <w:rsid w:val="007D3CAC"/>
    <w:rsid w:val="008278E4"/>
    <w:rsid w:val="00866EDB"/>
    <w:rsid w:val="00950F20"/>
    <w:rsid w:val="00993D03"/>
    <w:rsid w:val="00996E86"/>
    <w:rsid w:val="00BE408B"/>
    <w:rsid w:val="00C629B5"/>
    <w:rsid w:val="00D37803"/>
    <w:rsid w:val="00D67697"/>
    <w:rsid w:val="00D95256"/>
    <w:rsid w:val="00DF1A53"/>
    <w:rsid w:val="00F02E92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F753"/>
  <w15:chartTrackingRefBased/>
  <w15:docId w15:val="{7F7A47B9-642C-9E47-BFE9-9986CD16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8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c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ces/by-nc-sa/4.0/" TargetMode="External"/><Relationship Id="rId5" Type="http://schemas.openxmlformats.org/officeDocument/2006/relationships/hyperlink" Target="https://catalog.hathitrust.org/Record/1000253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2022-10-21T22:04:00Z</dcterms:created>
  <dcterms:modified xsi:type="dcterms:W3CDTF">2022-10-23T23:36:00Z</dcterms:modified>
</cp:coreProperties>
</file>