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59148" w14:textId="77777777" w:rsidR="00175B6B" w:rsidRPr="00917D2C" w:rsidRDefault="00175B6B" w:rsidP="00175B6B">
      <w:pPr>
        <w:rPr>
          <w:rFonts w:ascii="Times New Roman" w:hAnsi="Times New Roman" w:cs="Times New Roman"/>
        </w:rPr>
      </w:pPr>
    </w:p>
    <w:p w14:paraId="78037A5A" w14:textId="6BAA8F21" w:rsidR="00175B6B" w:rsidRDefault="00175B6B" w:rsidP="00175B6B">
      <w:pPr>
        <w:jc w:val="center"/>
        <w:rPr>
          <w:rFonts w:ascii="Times New Roman" w:hAnsi="Times New Roman" w:cs="Times New Roman"/>
        </w:rPr>
      </w:pPr>
      <w:r w:rsidRPr="00917D2C">
        <w:rPr>
          <w:rFonts w:ascii="Times New Roman" w:hAnsi="Times New Roman" w:cs="Times New Roman"/>
        </w:rPr>
        <w:t xml:space="preserve">“When the dreadful steel was plunged into the breast”: Teaching Romantic Surgeons, Anatomists, and </w:t>
      </w:r>
      <w:proofErr w:type="spellStart"/>
      <w:r w:rsidRPr="00917D2C">
        <w:rPr>
          <w:rFonts w:ascii="Times New Roman" w:hAnsi="Times New Roman" w:cs="Times New Roman"/>
        </w:rPr>
        <w:t>Bodysnatchers</w:t>
      </w:r>
      <w:proofErr w:type="spellEnd"/>
      <w:r w:rsidRPr="00917D2C">
        <w:rPr>
          <w:rFonts w:ascii="Times New Roman" w:hAnsi="Times New Roman" w:cs="Times New Roman"/>
        </w:rPr>
        <w:t xml:space="preserve"> to Students in Health Sciences</w:t>
      </w:r>
    </w:p>
    <w:p w14:paraId="0941DF93" w14:textId="050D2656" w:rsidR="0028386A" w:rsidRPr="00917D2C" w:rsidRDefault="0028386A" w:rsidP="00175B6B">
      <w:pPr>
        <w:jc w:val="center"/>
        <w:rPr>
          <w:rFonts w:ascii="Times New Roman" w:hAnsi="Times New Roman" w:cs="Times New Roman"/>
        </w:rPr>
      </w:pPr>
      <w:r>
        <w:rPr>
          <w:rFonts w:ascii="Times New Roman" w:hAnsi="Times New Roman" w:cs="Times New Roman"/>
        </w:rPr>
        <w:t xml:space="preserve">Rebecca E. </w:t>
      </w:r>
      <w:proofErr w:type="spellStart"/>
      <w:r>
        <w:rPr>
          <w:rFonts w:ascii="Times New Roman" w:hAnsi="Times New Roman" w:cs="Times New Roman"/>
        </w:rPr>
        <w:t>Maatta</w:t>
      </w:r>
      <w:proofErr w:type="spellEnd"/>
    </w:p>
    <w:p w14:paraId="3879D0FF" w14:textId="77777777" w:rsidR="00175B6B" w:rsidRPr="00917D2C" w:rsidRDefault="00175B6B" w:rsidP="00175B6B">
      <w:pPr>
        <w:rPr>
          <w:rFonts w:ascii="Times New Roman" w:hAnsi="Times New Roman" w:cs="Times New Roman"/>
        </w:rPr>
      </w:pPr>
    </w:p>
    <w:p w14:paraId="34539BAE" w14:textId="77777777" w:rsidR="00175B6B" w:rsidRPr="00917D2C" w:rsidRDefault="00175B6B" w:rsidP="00175B6B">
      <w:pPr>
        <w:rPr>
          <w:rFonts w:ascii="Times New Roman" w:hAnsi="Times New Roman" w:cs="Times New Roman"/>
          <w:b/>
        </w:rPr>
      </w:pPr>
    </w:p>
    <w:p w14:paraId="06884246" w14:textId="77777777" w:rsidR="00175B6B" w:rsidRPr="00917D2C" w:rsidRDefault="00175B6B" w:rsidP="00175B6B">
      <w:pPr>
        <w:outlineLvl w:val="0"/>
        <w:rPr>
          <w:rFonts w:ascii="Times New Roman" w:hAnsi="Times New Roman" w:cs="Times New Roman"/>
          <w:b/>
        </w:rPr>
      </w:pPr>
      <w:r w:rsidRPr="00917D2C">
        <w:rPr>
          <w:rFonts w:ascii="Times New Roman" w:hAnsi="Times New Roman" w:cs="Times New Roman"/>
          <w:b/>
        </w:rPr>
        <w:t>Context, Demographics, and Structure</w:t>
      </w:r>
    </w:p>
    <w:p w14:paraId="346325A9" w14:textId="6867449B" w:rsidR="00175B6B" w:rsidRPr="00917D2C" w:rsidRDefault="00175B6B" w:rsidP="00175B6B">
      <w:pPr>
        <w:rPr>
          <w:rFonts w:ascii="Times New Roman" w:hAnsi="Times New Roman" w:cs="Times New Roman"/>
        </w:rPr>
      </w:pPr>
    </w:p>
    <w:p w14:paraId="5AA8A101" w14:textId="6ADE404D" w:rsidR="00175B6B" w:rsidRPr="00917D2C" w:rsidRDefault="00175B6B" w:rsidP="00175B6B">
      <w:pPr>
        <w:spacing w:line="480" w:lineRule="auto"/>
        <w:ind w:firstLine="720"/>
        <w:rPr>
          <w:rFonts w:ascii="Times New Roman" w:hAnsi="Times New Roman" w:cs="Times New Roman"/>
        </w:rPr>
      </w:pPr>
      <w:r w:rsidRPr="00917D2C">
        <w:rPr>
          <w:rFonts w:ascii="Times New Roman" w:hAnsi="Times New Roman" w:cs="Times New Roman"/>
        </w:rPr>
        <w:t>At</w:t>
      </w:r>
      <w:r w:rsidR="00AC5D87">
        <w:rPr>
          <w:rFonts w:ascii="Times New Roman" w:hAnsi="Times New Roman" w:cs="Times New Roman"/>
        </w:rPr>
        <w:t xml:space="preserve"> Duquesne </w:t>
      </w:r>
      <w:r w:rsidRPr="00917D2C">
        <w:rPr>
          <w:rFonts w:ascii="Times New Roman" w:hAnsi="Times New Roman" w:cs="Times New Roman"/>
        </w:rPr>
        <w:t xml:space="preserve">University, I regularly teach a 300-level writing-intensive </w:t>
      </w:r>
      <w:r w:rsidR="000D1812" w:rsidRPr="00917D2C">
        <w:rPr>
          <w:rFonts w:ascii="Times New Roman" w:hAnsi="Times New Roman" w:cs="Times New Roman"/>
        </w:rPr>
        <w:t>“</w:t>
      </w:r>
      <w:r w:rsidRPr="00917D2C">
        <w:rPr>
          <w:rFonts w:ascii="Times New Roman" w:hAnsi="Times New Roman" w:cs="Times New Roman"/>
        </w:rPr>
        <w:t>Healthcare and Literature</w:t>
      </w:r>
      <w:r w:rsidR="000D1812" w:rsidRPr="00917D2C">
        <w:rPr>
          <w:rFonts w:ascii="Times New Roman" w:hAnsi="Times New Roman" w:cs="Times New Roman"/>
        </w:rPr>
        <w:t>”</w:t>
      </w:r>
      <w:r w:rsidRPr="00917D2C">
        <w:rPr>
          <w:rFonts w:ascii="Times New Roman" w:hAnsi="Times New Roman" w:cs="Times New Roman"/>
        </w:rPr>
        <w:t xml:space="preserve"> class populated </w:t>
      </w:r>
      <w:r w:rsidR="00791AA5" w:rsidRPr="00917D2C">
        <w:rPr>
          <w:rFonts w:ascii="Times New Roman" w:hAnsi="Times New Roman" w:cs="Times New Roman"/>
        </w:rPr>
        <w:t xml:space="preserve">almost </w:t>
      </w:r>
      <w:r w:rsidRPr="00917D2C">
        <w:rPr>
          <w:rFonts w:ascii="Times New Roman" w:hAnsi="Times New Roman" w:cs="Times New Roman"/>
        </w:rPr>
        <w:t>exclusively by sophomores an</w:t>
      </w:r>
      <w:r w:rsidR="000D1812" w:rsidRPr="00917D2C">
        <w:rPr>
          <w:rFonts w:ascii="Times New Roman" w:hAnsi="Times New Roman" w:cs="Times New Roman"/>
        </w:rPr>
        <w:t>d juniors enrolled in a Doctorate in Physical T</w:t>
      </w:r>
      <w:r w:rsidRPr="00917D2C">
        <w:rPr>
          <w:rFonts w:ascii="Times New Roman" w:hAnsi="Times New Roman" w:cs="Times New Roman"/>
        </w:rPr>
        <w:t>herapy (DPT) program</w:t>
      </w:r>
      <w:r w:rsidR="00F50220" w:rsidRPr="00917D2C">
        <w:rPr>
          <w:rFonts w:ascii="Times New Roman" w:hAnsi="Times New Roman" w:cs="Times New Roman"/>
        </w:rPr>
        <w:t>,</w:t>
      </w:r>
      <w:r w:rsidR="000D1812" w:rsidRPr="00917D2C">
        <w:rPr>
          <w:rFonts w:ascii="Times New Roman" w:hAnsi="Times New Roman" w:cs="Times New Roman"/>
        </w:rPr>
        <w:t xml:space="preserve"> which awards them a bachelor’s degree after 4 years and a doctorate after 6</w:t>
      </w:r>
      <w:r w:rsidRPr="00917D2C">
        <w:rPr>
          <w:rFonts w:ascii="Times New Roman" w:hAnsi="Times New Roman" w:cs="Times New Roman"/>
        </w:rPr>
        <w:t xml:space="preserve">. My primary goal is </w:t>
      </w:r>
      <w:r w:rsidR="00F50220" w:rsidRPr="00917D2C">
        <w:rPr>
          <w:rFonts w:ascii="Times New Roman" w:hAnsi="Times New Roman" w:cs="Times New Roman"/>
        </w:rPr>
        <w:t>for</w:t>
      </w:r>
      <w:r w:rsidRPr="00917D2C">
        <w:rPr>
          <w:rFonts w:ascii="Times New Roman" w:hAnsi="Times New Roman" w:cs="Times New Roman"/>
        </w:rPr>
        <w:t xml:space="preserve"> these </w:t>
      </w:r>
      <w:r w:rsidR="00AC712E" w:rsidRPr="00917D2C">
        <w:rPr>
          <w:rFonts w:ascii="Times New Roman" w:hAnsi="Times New Roman" w:cs="Times New Roman"/>
        </w:rPr>
        <w:t>students</w:t>
      </w:r>
      <w:r w:rsidRPr="00917D2C">
        <w:rPr>
          <w:rFonts w:ascii="Times New Roman" w:hAnsi="Times New Roman" w:cs="Times New Roman"/>
        </w:rPr>
        <w:t xml:space="preserve"> to articulate practical, professional takeaways from studying literary representations of illness and medical intervention. Thus, I prioritize relevance, foregrounding it on the first day of class and throughout the semester, frequently asking students, “What does this mean for you as future physical therapists?” I let them know that I have worked to align the class’</w:t>
      </w:r>
      <w:r w:rsidR="00F50220" w:rsidRPr="00917D2C">
        <w:rPr>
          <w:rFonts w:ascii="Times New Roman" w:hAnsi="Times New Roman" w:cs="Times New Roman"/>
        </w:rPr>
        <w:t>s</w:t>
      </w:r>
      <w:r w:rsidRPr="00917D2C">
        <w:rPr>
          <w:rFonts w:ascii="Times New Roman" w:hAnsi="Times New Roman" w:cs="Times New Roman"/>
        </w:rPr>
        <w:t xml:space="preserve"> goals and their needs by considering their program’s outcomes. And I </w:t>
      </w:r>
      <w:r w:rsidR="00845C11" w:rsidRPr="00917D2C">
        <w:rPr>
          <w:rFonts w:ascii="Times New Roman" w:hAnsi="Times New Roman" w:cs="Times New Roman"/>
        </w:rPr>
        <w:t>require</w:t>
      </w:r>
      <w:r w:rsidRPr="00917D2C">
        <w:rPr>
          <w:rFonts w:ascii="Times New Roman" w:hAnsi="Times New Roman" w:cs="Times New Roman"/>
        </w:rPr>
        <w:t xml:space="preserve"> them to reflect on how experiences of illness</w:t>
      </w:r>
      <w:r w:rsidR="00AC712E" w:rsidRPr="00917D2C">
        <w:rPr>
          <w:rFonts w:ascii="Times New Roman" w:hAnsi="Times New Roman" w:cs="Times New Roman"/>
        </w:rPr>
        <w:t xml:space="preserve"> </w:t>
      </w:r>
      <w:r w:rsidRPr="00917D2C">
        <w:rPr>
          <w:rFonts w:ascii="Times New Roman" w:hAnsi="Times New Roman" w:cs="Times New Roman"/>
        </w:rPr>
        <w:t xml:space="preserve">and expectations for healthcare professionals have changed over time. We extend our discussion into how wellbeing coexists with illness on separate yet parallel tracks. We read a narrative of illness, and we ask, “Despite how sick the patient was, what made that patient’s experience terrible? What made that patient’s experience uplifting? How did the healthcare provider affect that experience? How can the healthcare provider manage their own wellbeing to subsequently increase patient wellbeing?” These things are interconnected. </w:t>
      </w:r>
    </w:p>
    <w:p w14:paraId="123590B0" w14:textId="15A684C4" w:rsidR="00175B6B" w:rsidRPr="00917D2C" w:rsidRDefault="00F50220" w:rsidP="00175B6B">
      <w:pPr>
        <w:spacing w:line="480" w:lineRule="auto"/>
        <w:ind w:firstLine="720"/>
        <w:rPr>
          <w:rFonts w:ascii="Times New Roman" w:hAnsi="Times New Roman" w:cs="Times New Roman"/>
        </w:rPr>
      </w:pPr>
      <w:r w:rsidRPr="00917D2C">
        <w:rPr>
          <w:rFonts w:ascii="Times New Roman" w:hAnsi="Times New Roman" w:cs="Times New Roman"/>
        </w:rPr>
        <w:t xml:space="preserve">My “Healthcare and Literature” </w:t>
      </w:r>
      <w:r w:rsidR="00175B6B" w:rsidRPr="00917D2C">
        <w:rPr>
          <w:rFonts w:ascii="Times New Roman" w:hAnsi="Times New Roman" w:cs="Times New Roman"/>
        </w:rPr>
        <w:t xml:space="preserve">class is part of a trend in higher education: students majoring in health sciences are increasingly offered liberal arts courses designed to address humanistic issues that arise in their fields. Though at times the gap between literary studies and my students’ study of physical therapy </w:t>
      </w:r>
      <w:r w:rsidR="00AC712E" w:rsidRPr="00917D2C">
        <w:rPr>
          <w:rFonts w:ascii="Times New Roman" w:hAnsi="Times New Roman" w:cs="Times New Roman"/>
        </w:rPr>
        <w:t xml:space="preserve">has </w:t>
      </w:r>
      <w:r w:rsidR="00175B6B" w:rsidRPr="00917D2C">
        <w:rPr>
          <w:rFonts w:ascii="Times New Roman" w:hAnsi="Times New Roman" w:cs="Times New Roman"/>
        </w:rPr>
        <w:t xml:space="preserve">yawned wide, outcomes for the physical therapy </w:t>
      </w:r>
      <w:r w:rsidR="00175B6B" w:rsidRPr="00917D2C">
        <w:rPr>
          <w:rFonts w:ascii="Times New Roman" w:hAnsi="Times New Roman" w:cs="Times New Roman"/>
        </w:rPr>
        <w:lastRenderedPageBreak/>
        <w:t>program dovetail with literary and cultural studies’ investments in social justice</w:t>
      </w:r>
      <w:r w:rsidR="00015828" w:rsidRPr="00917D2C">
        <w:rPr>
          <w:rFonts w:ascii="Times New Roman" w:hAnsi="Times New Roman" w:cs="Times New Roman"/>
        </w:rPr>
        <w:t>, intersectionality</w:t>
      </w:r>
      <w:r w:rsidR="00175B6B" w:rsidRPr="00917D2C">
        <w:rPr>
          <w:rFonts w:ascii="Times New Roman" w:hAnsi="Times New Roman" w:cs="Times New Roman"/>
        </w:rPr>
        <w:t>, and careful reading. Indeed, this overlap is a hallmark of the medical</w:t>
      </w:r>
      <w:r w:rsidR="00AC712E" w:rsidRPr="00917D2C">
        <w:rPr>
          <w:rFonts w:ascii="Times New Roman" w:hAnsi="Times New Roman" w:cs="Times New Roman"/>
        </w:rPr>
        <w:t xml:space="preserve"> </w:t>
      </w:r>
      <w:r w:rsidR="00175B6B" w:rsidRPr="00917D2C">
        <w:rPr>
          <w:rFonts w:ascii="Times New Roman" w:hAnsi="Times New Roman" w:cs="Times New Roman"/>
        </w:rPr>
        <w:t xml:space="preserve">humanities, which uses an interdisciplinary framework to bridge that imagined gap between medicine and literature. When we take a medical humanities approach, we draw from literature and art as well the social sciences to critically examine representations of medical education and medical practices. </w:t>
      </w:r>
      <w:r w:rsidR="00845C11" w:rsidRPr="00917D2C">
        <w:rPr>
          <w:rFonts w:ascii="Times New Roman" w:hAnsi="Times New Roman" w:cs="Times New Roman"/>
        </w:rPr>
        <w:t xml:space="preserve">The college’s vision for the physical therapy program is outlined in their “Strategic Statements” document, which </w:t>
      </w:r>
      <w:r w:rsidR="00175B6B" w:rsidRPr="00917D2C">
        <w:rPr>
          <w:rFonts w:ascii="Times New Roman" w:hAnsi="Times New Roman" w:cs="Times New Roman"/>
        </w:rPr>
        <w:t>harmonize</w:t>
      </w:r>
      <w:r w:rsidR="00A1771D" w:rsidRPr="00917D2C">
        <w:rPr>
          <w:rFonts w:ascii="Times New Roman" w:hAnsi="Times New Roman" w:cs="Times New Roman"/>
        </w:rPr>
        <w:t>s</w:t>
      </w:r>
      <w:r w:rsidR="00175B6B" w:rsidRPr="00917D2C">
        <w:rPr>
          <w:rFonts w:ascii="Times New Roman" w:hAnsi="Times New Roman" w:cs="Times New Roman"/>
        </w:rPr>
        <w:t xml:space="preserve"> with studies in the medical humanities</w:t>
      </w:r>
      <w:r w:rsidR="00A1771D" w:rsidRPr="00917D2C">
        <w:rPr>
          <w:rFonts w:ascii="Times New Roman" w:hAnsi="Times New Roman" w:cs="Times New Roman"/>
        </w:rPr>
        <w:t xml:space="preserve"> by asking</w:t>
      </w:r>
      <w:r w:rsidR="00175B6B" w:rsidRPr="00917D2C">
        <w:rPr>
          <w:rFonts w:ascii="Times New Roman" w:hAnsi="Times New Roman" w:cs="Times New Roman"/>
        </w:rPr>
        <w:t xml:space="preserve"> students to be “compassionate, culturally competent, and socially responsible reflective practitioners,” and “critical thinkers, life-long learners, healthcare educators … critical consumers of pertinent literature, and leaders in the profession” (“Strategic Statements”). In addition, the program’s learning outcomes emphasize “</w:t>
      </w:r>
      <w:proofErr w:type="spellStart"/>
      <w:r w:rsidR="00175B6B" w:rsidRPr="00917D2C">
        <w:rPr>
          <w:rFonts w:ascii="Times New Roman" w:hAnsi="Times New Roman" w:cs="Times New Roman"/>
        </w:rPr>
        <w:t>practic</w:t>
      </w:r>
      <w:proofErr w:type="spellEnd"/>
      <w:r w:rsidR="00175B6B" w:rsidRPr="00917D2C">
        <w:rPr>
          <w:rFonts w:ascii="Times New Roman" w:hAnsi="Times New Roman" w:cs="Times New Roman"/>
        </w:rPr>
        <w:t>[</w:t>
      </w:r>
      <w:proofErr w:type="spellStart"/>
      <w:r w:rsidR="00175B6B" w:rsidRPr="00917D2C">
        <w:rPr>
          <w:rFonts w:ascii="Times New Roman" w:hAnsi="Times New Roman" w:cs="Times New Roman"/>
        </w:rPr>
        <w:t>ing</w:t>
      </w:r>
      <w:proofErr w:type="spellEnd"/>
      <w:r w:rsidR="00175B6B" w:rsidRPr="00917D2C">
        <w:rPr>
          <w:rFonts w:ascii="Times New Roman" w:hAnsi="Times New Roman" w:cs="Times New Roman"/>
        </w:rPr>
        <w:t>] … in a competent, safe, ethical … reflective and professional manner,” “perform[</w:t>
      </w:r>
      <w:proofErr w:type="spellStart"/>
      <w:r w:rsidR="00175B6B" w:rsidRPr="00917D2C">
        <w:rPr>
          <w:rFonts w:ascii="Times New Roman" w:hAnsi="Times New Roman" w:cs="Times New Roman"/>
        </w:rPr>
        <w:t>ing</w:t>
      </w:r>
      <w:proofErr w:type="spellEnd"/>
      <w:r w:rsidR="00175B6B" w:rsidRPr="00917D2C">
        <w:rPr>
          <w:rFonts w:ascii="Times New Roman" w:hAnsi="Times New Roman" w:cs="Times New Roman"/>
        </w:rPr>
        <w:t>] effective patient examination [and] evaluation,” “</w:t>
      </w:r>
      <w:proofErr w:type="spellStart"/>
      <w:r w:rsidR="00175B6B" w:rsidRPr="00917D2C">
        <w:rPr>
          <w:rFonts w:ascii="Times New Roman" w:hAnsi="Times New Roman" w:cs="Times New Roman"/>
        </w:rPr>
        <w:t>provid</w:t>
      </w:r>
      <w:proofErr w:type="spellEnd"/>
      <w:r w:rsidR="00175B6B" w:rsidRPr="00917D2C">
        <w:rPr>
          <w:rFonts w:ascii="Times New Roman" w:hAnsi="Times New Roman" w:cs="Times New Roman"/>
        </w:rPr>
        <w:t>[</w:t>
      </w:r>
      <w:proofErr w:type="spellStart"/>
      <w:r w:rsidR="00175B6B" w:rsidRPr="00917D2C">
        <w:rPr>
          <w:rFonts w:ascii="Times New Roman" w:hAnsi="Times New Roman" w:cs="Times New Roman"/>
        </w:rPr>
        <w:t>ing</w:t>
      </w:r>
      <w:proofErr w:type="spellEnd"/>
      <w:r w:rsidR="00175B6B" w:rsidRPr="00917D2C">
        <w:rPr>
          <w:rFonts w:ascii="Times New Roman" w:hAnsi="Times New Roman" w:cs="Times New Roman"/>
        </w:rPr>
        <w:t>] healthcare education to patients, clients, families, peers, and society, using culturally appropriate teaching methods,” and “demonstrate[</w:t>
      </w:r>
      <w:proofErr w:type="spellStart"/>
      <w:r w:rsidR="00175B6B" w:rsidRPr="00917D2C">
        <w:rPr>
          <w:rFonts w:ascii="Times New Roman" w:hAnsi="Times New Roman" w:cs="Times New Roman"/>
        </w:rPr>
        <w:t>ing</w:t>
      </w:r>
      <w:proofErr w:type="spellEnd"/>
      <w:r w:rsidR="00175B6B" w:rsidRPr="00917D2C">
        <w:rPr>
          <w:rFonts w:ascii="Times New Roman" w:hAnsi="Times New Roman" w:cs="Times New Roman"/>
        </w:rPr>
        <w:t xml:space="preserve">] social responsibility and altruism” (“Outcomes”). </w:t>
      </w:r>
    </w:p>
    <w:p w14:paraId="2BFC63F0" w14:textId="5E707079" w:rsidR="00175B6B" w:rsidRPr="00917D2C" w:rsidRDefault="00175B6B" w:rsidP="00175B6B">
      <w:pPr>
        <w:spacing w:line="480" w:lineRule="auto"/>
        <w:ind w:firstLine="720"/>
        <w:rPr>
          <w:rFonts w:ascii="Times New Roman" w:hAnsi="Times New Roman" w:cs="Times New Roman"/>
        </w:rPr>
      </w:pPr>
      <w:r w:rsidRPr="00917D2C">
        <w:rPr>
          <w:rFonts w:ascii="Times New Roman" w:hAnsi="Times New Roman" w:cs="Times New Roman"/>
        </w:rPr>
        <w:t>Clearly, the program stresses empathy</w:t>
      </w:r>
      <w:r w:rsidR="00845C11" w:rsidRPr="00917D2C">
        <w:rPr>
          <w:rFonts w:ascii="Times New Roman" w:hAnsi="Times New Roman" w:cs="Times New Roman"/>
        </w:rPr>
        <w:t xml:space="preserve"> and reflection</w:t>
      </w:r>
      <w:r w:rsidRPr="00917D2C">
        <w:rPr>
          <w:rFonts w:ascii="Times New Roman" w:hAnsi="Times New Roman" w:cs="Times New Roman"/>
        </w:rPr>
        <w:t>. It also links textual literacy to interpersonal literacy.  Professional acumen flows from the ability to in</w:t>
      </w:r>
      <w:r w:rsidR="00845C11" w:rsidRPr="00917D2C">
        <w:rPr>
          <w:rFonts w:ascii="Times New Roman" w:hAnsi="Times New Roman" w:cs="Times New Roman"/>
        </w:rPr>
        <w:t>terpret patients’ individual</w:t>
      </w:r>
      <w:r w:rsidRPr="00917D2C">
        <w:rPr>
          <w:rFonts w:ascii="Times New Roman" w:hAnsi="Times New Roman" w:cs="Times New Roman"/>
        </w:rPr>
        <w:t xml:space="preserve"> needs. Students are expected to understand that patients </w:t>
      </w:r>
      <w:r w:rsidRPr="00917D2C">
        <w:rPr>
          <w:rFonts w:ascii="Times New Roman" w:hAnsi="Times New Roman" w:cs="Times New Roman"/>
          <w:i/>
        </w:rPr>
        <w:t xml:space="preserve">and </w:t>
      </w:r>
      <w:r w:rsidRPr="00917D2C">
        <w:rPr>
          <w:rFonts w:ascii="Times New Roman" w:hAnsi="Times New Roman" w:cs="Times New Roman"/>
        </w:rPr>
        <w:t xml:space="preserve">practitioners are influenced by socio-cultural contexts and power-privilege dynamics; there is additionally an investment in holistic patient-centered care. My pedagogy, drawn from the medical humanities and narrative medicine, facilitates developing professional-personal critical reflection, altruism, interpersonal communication skills, and an awareness of the factors that affect hearing, telling, and developing care plans. Under the umbrella of the medical humanities, narrative medicine </w:t>
      </w:r>
      <w:r w:rsidRPr="00917D2C">
        <w:rPr>
          <w:rFonts w:ascii="Times New Roman" w:hAnsi="Times New Roman" w:cs="Times New Roman"/>
        </w:rPr>
        <w:lastRenderedPageBreak/>
        <w:t xml:space="preserve">draws attention to the narratives that patients and practitioners </w:t>
      </w:r>
      <w:r w:rsidR="000D1812" w:rsidRPr="00917D2C">
        <w:rPr>
          <w:rFonts w:ascii="Times New Roman" w:hAnsi="Times New Roman" w:cs="Times New Roman"/>
        </w:rPr>
        <w:t>construct</w:t>
      </w:r>
      <w:r w:rsidRPr="00917D2C">
        <w:rPr>
          <w:rFonts w:ascii="Times New Roman" w:hAnsi="Times New Roman" w:cs="Times New Roman"/>
        </w:rPr>
        <w:t>. It also teaches students to interpret those narratives by thinking about things like word choice, mind-body relations, point of view, power, and context. I emphasize that skills in textual analysis are a personal-professional asset that will help students to hear patients and, by meeting them where they are, ensure that they are administering effective care.</w:t>
      </w:r>
    </w:p>
    <w:p w14:paraId="4FEEFF71" w14:textId="02AAE14A" w:rsidR="007C0F0E" w:rsidRPr="00917D2C" w:rsidRDefault="00A1771D" w:rsidP="00175B6B">
      <w:pPr>
        <w:spacing w:line="480" w:lineRule="auto"/>
        <w:ind w:firstLine="720"/>
        <w:rPr>
          <w:rFonts w:ascii="Times New Roman" w:hAnsi="Times New Roman" w:cs="Times New Roman"/>
        </w:rPr>
      </w:pPr>
      <w:r w:rsidRPr="00917D2C">
        <w:rPr>
          <w:rFonts w:ascii="Times New Roman" w:hAnsi="Times New Roman" w:cs="Times New Roman"/>
        </w:rPr>
        <w:t>In “Healthcare and Literature,” t</w:t>
      </w:r>
      <w:r w:rsidR="00A22E01" w:rsidRPr="00917D2C">
        <w:rPr>
          <w:rFonts w:ascii="Times New Roman" w:hAnsi="Times New Roman" w:cs="Times New Roman"/>
        </w:rPr>
        <w:t xml:space="preserve">he classroom becomes a space of conceptualizing wellbeing. </w:t>
      </w:r>
      <w:r w:rsidRPr="00917D2C">
        <w:rPr>
          <w:rFonts w:ascii="Times New Roman" w:hAnsi="Times New Roman" w:cs="Times New Roman"/>
        </w:rPr>
        <w:t xml:space="preserve">Our </w:t>
      </w:r>
      <w:r w:rsidR="00A22E01" w:rsidRPr="00917D2C">
        <w:rPr>
          <w:rFonts w:ascii="Times New Roman" w:hAnsi="Times New Roman" w:cs="Times New Roman"/>
        </w:rPr>
        <w:t>medical humanities approach invites students to imagine themselves as future practitioners, but more importantly, it requires students to consider the relevance of their emotions in the present. We confront difficult scenarios together</w:t>
      </w:r>
      <w:r w:rsidR="00976AC1" w:rsidRPr="00917D2C">
        <w:rPr>
          <w:rFonts w:ascii="Times New Roman" w:hAnsi="Times New Roman" w:cs="Times New Roman"/>
        </w:rPr>
        <w:t xml:space="preserve"> as a class</w:t>
      </w:r>
      <w:r w:rsidR="00A22E01" w:rsidRPr="00917D2C">
        <w:rPr>
          <w:rFonts w:ascii="Times New Roman" w:hAnsi="Times New Roman" w:cs="Times New Roman"/>
        </w:rPr>
        <w:t xml:space="preserve">. We discuss and process those feelings to create emotional resilience, a </w:t>
      </w:r>
      <w:r w:rsidR="00A22E01" w:rsidRPr="00917D2C">
        <w:rPr>
          <w:rFonts w:ascii="Times New Roman" w:hAnsi="Times New Roman" w:cs="Times New Roman"/>
          <w:i/>
          <w:iCs/>
        </w:rPr>
        <w:t>preparedness</w:t>
      </w:r>
      <w:r w:rsidR="00A22E01" w:rsidRPr="00917D2C">
        <w:rPr>
          <w:rFonts w:ascii="Times New Roman" w:hAnsi="Times New Roman" w:cs="Times New Roman"/>
        </w:rPr>
        <w:t xml:space="preserve"> that equips them to lean into hard emotions now, which </w:t>
      </w:r>
      <w:r w:rsidR="00976AC1" w:rsidRPr="00917D2C">
        <w:rPr>
          <w:rFonts w:ascii="Times New Roman" w:hAnsi="Times New Roman" w:cs="Times New Roman"/>
        </w:rPr>
        <w:t xml:space="preserve">may </w:t>
      </w:r>
      <w:r w:rsidR="00A22E01" w:rsidRPr="00917D2C">
        <w:rPr>
          <w:rFonts w:ascii="Times New Roman" w:hAnsi="Times New Roman" w:cs="Times New Roman"/>
        </w:rPr>
        <w:t xml:space="preserve">prevent burnout later. </w:t>
      </w:r>
      <w:r w:rsidR="00175B6B" w:rsidRPr="00917D2C">
        <w:rPr>
          <w:rFonts w:ascii="Times New Roman" w:hAnsi="Times New Roman" w:cs="Times New Roman"/>
        </w:rPr>
        <w:t xml:space="preserve">The class—capped at 18—is </w:t>
      </w:r>
      <w:r w:rsidR="000D1812" w:rsidRPr="00917D2C">
        <w:rPr>
          <w:rFonts w:ascii="Times New Roman" w:hAnsi="Times New Roman" w:cs="Times New Roman"/>
        </w:rPr>
        <w:t>discussion driven</w:t>
      </w:r>
      <w:r w:rsidR="00C67A2B" w:rsidRPr="00917D2C">
        <w:rPr>
          <w:rFonts w:ascii="Times New Roman" w:hAnsi="Times New Roman" w:cs="Times New Roman"/>
        </w:rPr>
        <w:t xml:space="preserve"> and </w:t>
      </w:r>
      <w:r w:rsidR="000D1812" w:rsidRPr="00917D2C">
        <w:rPr>
          <w:rFonts w:ascii="Times New Roman" w:hAnsi="Times New Roman" w:cs="Times New Roman"/>
        </w:rPr>
        <w:t xml:space="preserve">thematically </w:t>
      </w:r>
      <w:r w:rsidR="006B4523" w:rsidRPr="00917D2C">
        <w:rPr>
          <w:rFonts w:ascii="Times New Roman" w:hAnsi="Times New Roman" w:cs="Times New Roman"/>
        </w:rPr>
        <w:t xml:space="preserve">organized, and transhistorical. </w:t>
      </w:r>
      <w:r w:rsidR="00C67A2B" w:rsidRPr="00917D2C">
        <w:rPr>
          <w:rFonts w:ascii="Times New Roman" w:hAnsi="Times New Roman" w:cs="Times New Roman"/>
        </w:rPr>
        <w:t>Focusing on North American and Western European medicine and culture, students complete reading,</w:t>
      </w:r>
      <w:r w:rsidR="000D1812" w:rsidRPr="00917D2C">
        <w:rPr>
          <w:rFonts w:ascii="Times New Roman" w:hAnsi="Times New Roman" w:cs="Times New Roman"/>
        </w:rPr>
        <w:t xml:space="preserve"> in-class writing</w:t>
      </w:r>
      <w:r w:rsidR="00C67A2B" w:rsidRPr="00917D2C">
        <w:rPr>
          <w:rFonts w:ascii="Times New Roman" w:hAnsi="Times New Roman" w:cs="Times New Roman"/>
        </w:rPr>
        <w:t>,</w:t>
      </w:r>
      <w:r w:rsidR="000D1812" w:rsidRPr="00917D2C">
        <w:rPr>
          <w:rFonts w:ascii="Times New Roman" w:hAnsi="Times New Roman" w:cs="Times New Roman"/>
        </w:rPr>
        <w:t xml:space="preserve"> and </w:t>
      </w:r>
      <w:r w:rsidR="008E28C8" w:rsidRPr="00917D2C">
        <w:rPr>
          <w:rFonts w:ascii="Times New Roman" w:hAnsi="Times New Roman" w:cs="Times New Roman"/>
        </w:rPr>
        <w:t>process-w</w:t>
      </w:r>
      <w:r w:rsidR="000D1812" w:rsidRPr="00917D2C">
        <w:rPr>
          <w:rFonts w:ascii="Times New Roman" w:hAnsi="Times New Roman" w:cs="Times New Roman"/>
        </w:rPr>
        <w:t>riting with individual guidance</w:t>
      </w:r>
      <w:r w:rsidR="00175B6B" w:rsidRPr="00917D2C">
        <w:rPr>
          <w:rFonts w:ascii="Times New Roman" w:hAnsi="Times New Roman" w:cs="Times New Roman"/>
        </w:rPr>
        <w:t>.</w:t>
      </w:r>
      <w:r w:rsidR="006B4523" w:rsidRPr="00917D2C">
        <w:rPr>
          <w:rStyle w:val="FootnoteReference"/>
          <w:rFonts w:ascii="Times New Roman" w:hAnsi="Times New Roman" w:cs="Times New Roman"/>
        </w:rPr>
        <w:footnoteReference w:id="1"/>
      </w:r>
      <w:r w:rsidR="00175B6B" w:rsidRPr="00917D2C">
        <w:rPr>
          <w:rFonts w:ascii="Times New Roman" w:hAnsi="Times New Roman" w:cs="Times New Roman"/>
        </w:rPr>
        <w:t xml:space="preserve"> I explain to students that our discussions will facilitate their awareness of humanistic issues in medical contexts past and present; improve literary analysis and close reading skills across genres; enable them to articulate their professional goals and values; and finally, set them up to write informal and formal essays. </w:t>
      </w:r>
    </w:p>
    <w:p w14:paraId="7666C255" w14:textId="721CE1C0" w:rsidR="00175B6B" w:rsidRPr="00917D2C" w:rsidRDefault="00976AC1" w:rsidP="00D42650">
      <w:pPr>
        <w:spacing w:line="480" w:lineRule="auto"/>
        <w:ind w:firstLine="720"/>
        <w:rPr>
          <w:rFonts w:ascii="Times New Roman" w:hAnsi="Times New Roman" w:cs="Times New Roman"/>
        </w:rPr>
      </w:pPr>
      <w:r w:rsidRPr="00917D2C">
        <w:rPr>
          <w:rFonts w:ascii="Times New Roman" w:hAnsi="Times New Roman" w:cs="Times New Roman"/>
        </w:rPr>
        <w:t xml:space="preserve">Although </w:t>
      </w:r>
      <w:r w:rsidR="00A22E01" w:rsidRPr="00917D2C">
        <w:rPr>
          <w:rFonts w:ascii="Times New Roman" w:hAnsi="Times New Roman" w:cs="Times New Roman"/>
        </w:rPr>
        <w:t xml:space="preserve">I teach texts from many historical periods, </w:t>
      </w:r>
      <w:r w:rsidR="007C0F0E" w:rsidRPr="00917D2C">
        <w:rPr>
          <w:rFonts w:ascii="Times New Roman" w:hAnsi="Times New Roman" w:cs="Times New Roman"/>
        </w:rPr>
        <w:t>there is good reason in “Healthcare and Literature” to discuss Romantic texts as a foundation and starting point because</w:t>
      </w:r>
      <w:r w:rsidR="00D3457D" w:rsidRPr="00917D2C">
        <w:rPr>
          <w:rFonts w:ascii="Times New Roman" w:hAnsi="Times New Roman" w:cs="Times New Roman"/>
        </w:rPr>
        <w:t xml:space="preserve"> the Romantic era is an </w:t>
      </w:r>
      <w:r w:rsidR="007C0F0E" w:rsidRPr="00917D2C">
        <w:rPr>
          <w:rFonts w:ascii="Times New Roman" w:hAnsi="Times New Roman" w:cs="Times New Roman"/>
        </w:rPr>
        <w:t>especially rich moment in medical history</w:t>
      </w:r>
      <w:r w:rsidR="00C34B85" w:rsidRPr="00917D2C">
        <w:rPr>
          <w:rFonts w:ascii="Times New Roman" w:hAnsi="Times New Roman" w:cs="Times New Roman"/>
        </w:rPr>
        <w:t xml:space="preserve">. </w:t>
      </w:r>
      <w:r w:rsidR="00D3457D" w:rsidRPr="00917D2C">
        <w:rPr>
          <w:rFonts w:ascii="Times New Roman" w:hAnsi="Times New Roman" w:cs="Times New Roman"/>
        </w:rPr>
        <w:t>At the time</w:t>
      </w:r>
      <w:r w:rsidR="00C34B85" w:rsidRPr="00917D2C">
        <w:rPr>
          <w:rFonts w:ascii="Times New Roman" w:hAnsi="Times New Roman" w:cs="Times New Roman"/>
        </w:rPr>
        <w:t xml:space="preserve">, </w:t>
      </w:r>
      <w:r w:rsidR="00C67A2B" w:rsidRPr="00917D2C">
        <w:rPr>
          <w:rFonts w:ascii="Times New Roman" w:hAnsi="Times New Roman" w:cs="Times New Roman"/>
        </w:rPr>
        <w:t xml:space="preserve">for example, </w:t>
      </w:r>
      <w:r w:rsidR="00C34B85" w:rsidRPr="00917D2C">
        <w:rPr>
          <w:rFonts w:ascii="Times New Roman" w:hAnsi="Times New Roman" w:cs="Times New Roman"/>
        </w:rPr>
        <w:t>surgery suffered from</w:t>
      </w:r>
      <w:r w:rsidR="007C0F0E" w:rsidRPr="00917D2C">
        <w:rPr>
          <w:rFonts w:ascii="Times New Roman" w:hAnsi="Times New Roman" w:cs="Times New Roman"/>
        </w:rPr>
        <w:t xml:space="preserve"> low status as manual craft (i.e., the “sawbones”) compared to the more “cerebral” </w:t>
      </w:r>
      <w:r w:rsidR="007C0F0E" w:rsidRPr="00917D2C">
        <w:rPr>
          <w:rFonts w:ascii="Times New Roman" w:hAnsi="Times New Roman" w:cs="Times New Roman"/>
        </w:rPr>
        <w:lastRenderedPageBreak/>
        <w:t>work of physicians</w:t>
      </w:r>
      <w:r w:rsidR="00D42650" w:rsidRPr="00917D2C">
        <w:rPr>
          <w:rFonts w:ascii="Times New Roman" w:hAnsi="Times New Roman" w:cs="Times New Roman"/>
        </w:rPr>
        <w:t xml:space="preserve">. </w:t>
      </w:r>
      <w:r w:rsidR="007C0F0E" w:rsidRPr="00917D2C">
        <w:rPr>
          <w:rFonts w:ascii="Times New Roman" w:hAnsi="Times New Roman" w:cs="Times New Roman"/>
        </w:rPr>
        <w:t xml:space="preserve"> </w:t>
      </w:r>
      <w:r w:rsidR="00F07675" w:rsidRPr="00917D2C">
        <w:rPr>
          <w:rFonts w:ascii="Times New Roman" w:hAnsi="Times New Roman" w:cs="Times New Roman"/>
        </w:rPr>
        <w:t>Pairing Romantic texts with contemporary ones also shows</w:t>
      </w:r>
      <w:r w:rsidR="00C34B85" w:rsidRPr="00917D2C">
        <w:rPr>
          <w:rFonts w:ascii="Times New Roman" w:hAnsi="Times New Roman" w:cs="Times New Roman"/>
        </w:rPr>
        <w:t xml:space="preserve"> how </w:t>
      </w:r>
      <w:r w:rsidR="007755C7" w:rsidRPr="00917D2C">
        <w:rPr>
          <w:rFonts w:ascii="Times New Roman" w:hAnsi="Times New Roman" w:cs="Times New Roman"/>
        </w:rPr>
        <w:t xml:space="preserve">medical </w:t>
      </w:r>
      <w:r w:rsidR="00C34B85" w:rsidRPr="00917D2C">
        <w:rPr>
          <w:rFonts w:ascii="Times New Roman" w:hAnsi="Times New Roman" w:cs="Times New Roman"/>
        </w:rPr>
        <w:t>attitudes change across tim</w:t>
      </w:r>
      <w:r w:rsidR="00D42650" w:rsidRPr="00917D2C">
        <w:rPr>
          <w:rFonts w:ascii="Times New Roman" w:hAnsi="Times New Roman" w:cs="Times New Roman"/>
        </w:rPr>
        <w:t>e.</w:t>
      </w:r>
      <w:r w:rsidR="00C34B85" w:rsidRPr="00917D2C">
        <w:rPr>
          <w:rFonts w:ascii="Times New Roman" w:hAnsi="Times New Roman" w:cs="Times New Roman"/>
        </w:rPr>
        <w:t xml:space="preserve"> </w:t>
      </w:r>
      <w:r w:rsidR="00F07675" w:rsidRPr="00917D2C">
        <w:rPr>
          <w:rFonts w:ascii="Times New Roman" w:hAnsi="Times New Roman" w:cs="Times New Roman"/>
        </w:rPr>
        <w:t>Clusters</w:t>
      </w:r>
      <w:r w:rsidR="00175B6B" w:rsidRPr="00917D2C">
        <w:rPr>
          <w:rFonts w:ascii="Times New Roman" w:hAnsi="Times New Roman" w:cs="Times New Roman"/>
        </w:rPr>
        <w:t xml:space="preserve"> of texts</w:t>
      </w:r>
      <w:r w:rsidRPr="00917D2C">
        <w:rPr>
          <w:rFonts w:ascii="Times New Roman" w:hAnsi="Times New Roman" w:cs="Times New Roman"/>
        </w:rPr>
        <w:t xml:space="preserve"> allow us to</w:t>
      </w:r>
      <w:r w:rsidR="00175B6B" w:rsidRPr="00917D2C">
        <w:rPr>
          <w:rFonts w:ascii="Times New Roman" w:hAnsi="Times New Roman" w:cs="Times New Roman"/>
        </w:rPr>
        <w:t xml:space="preserve"> </w:t>
      </w:r>
      <w:r w:rsidR="008E28C8" w:rsidRPr="00917D2C">
        <w:rPr>
          <w:rFonts w:ascii="Times New Roman" w:hAnsi="Times New Roman" w:cs="Times New Roman"/>
        </w:rPr>
        <w:t>study</w:t>
      </w:r>
      <w:r w:rsidR="00C67A2B" w:rsidRPr="00917D2C">
        <w:rPr>
          <w:rFonts w:ascii="Times New Roman" w:hAnsi="Times New Roman" w:cs="Times New Roman"/>
        </w:rPr>
        <w:t xml:space="preserve"> how</w:t>
      </w:r>
      <w:r w:rsidRPr="00917D2C">
        <w:rPr>
          <w:rFonts w:ascii="Times New Roman" w:hAnsi="Times New Roman" w:cs="Times New Roman"/>
        </w:rPr>
        <w:t xml:space="preserve"> </w:t>
      </w:r>
      <w:r w:rsidR="00175B6B" w:rsidRPr="00917D2C">
        <w:rPr>
          <w:rFonts w:ascii="Times New Roman" w:hAnsi="Times New Roman" w:cs="Times New Roman"/>
        </w:rPr>
        <w:t xml:space="preserve">anatomy </w:t>
      </w:r>
      <w:r w:rsidR="00CA43C1" w:rsidRPr="00917D2C">
        <w:rPr>
          <w:rFonts w:ascii="Times New Roman" w:hAnsi="Times New Roman" w:cs="Times New Roman"/>
        </w:rPr>
        <w:t>has been</w:t>
      </w:r>
      <w:r w:rsidR="00175B6B" w:rsidRPr="00917D2C">
        <w:rPr>
          <w:rFonts w:ascii="Times New Roman" w:hAnsi="Times New Roman" w:cs="Times New Roman"/>
        </w:rPr>
        <w:t xml:space="preserve"> taught and learned; </w:t>
      </w:r>
      <w:r w:rsidR="00C67A2B" w:rsidRPr="00917D2C">
        <w:rPr>
          <w:rFonts w:ascii="Times New Roman" w:hAnsi="Times New Roman" w:cs="Times New Roman"/>
        </w:rPr>
        <w:t xml:space="preserve">shifting </w:t>
      </w:r>
      <w:r w:rsidR="00175B6B" w:rsidRPr="00917D2C">
        <w:rPr>
          <w:rFonts w:ascii="Times New Roman" w:hAnsi="Times New Roman" w:cs="Times New Roman"/>
        </w:rPr>
        <w:t>attitudes towards mental illness</w:t>
      </w:r>
      <w:r w:rsidR="00CA43C1" w:rsidRPr="00917D2C">
        <w:rPr>
          <w:rFonts w:ascii="Times New Roman" w:hAnsi="Times New Roman" w:cs="Times New Roman"/>
        </w:rPr>
        <w:t xml:space="preserve"> and disability</w:t>
      </w:r>
      <w:r w:rsidR="00175B6B" w:rsidRPr="00917D2C">
        <w:rPr>
          <w:rFonts w:ascii="Times New Roman" w:hAnsi="Times New Roman" w:cs="Times New Roman"/>
        </w:rPr>
        <w:t xml:space="preserve">; </w:t>
      </w:r>
      <w:r w:rsidR="00C67A2B" w:rsidRPr="00917D2C">
        <w:rPr>
          <w:rFonts w:ascii="Times New Roman" w:hAnsi="Times New Roman" w:cs="Times New Roman"/>
        </w:rPr>
        <w:t xml:space="preserve">different conceptualizations of </w:t>
      </w:r>
      <w:r w:rsidR="00175B6B" w:rsidRPr="00917D2C">
        <w:rPr>
          <w:rFonts w:ascii="Times New Roman" w:hAnsi="Times New Roman" w:cs="Times New Roman"/>
        </w:rPr>
        <w:t xml:space="preserve">pain and </w:t>
      </w:r>
      <w:r w:rsidR="00C67A2B" w:rsidRPr="00917D2C">
        <w:rPr>
          <w:rFonts w:ascii="Times New Roman" w:hAnsi="Times New Roman" w:cs="Times New Roman"/>
        </w:rPr>
        <w:t xml:space="preserve">attitudes towards </w:t>
      </w:r>
      <w:r w:rsidR="00175B6B" w:rsidRPr="00917D2C">
        <w:rPr>
          <w:rFonts w:ascii="Times New Roman" w:hAnsi="Times New Roman" w:cs="Times New Roman"/>
        </w:rPr>
        <w:t xml:space="preserve">pain management; and </w:t>
      </w:r>
      <w:r w:rsidR="009103EB" w:rsidRPr="00917D2C">
        <w:rPr>
          <w:rFonts w:ascii="Times New Roman" w:hAnsi="Times New Roman" w:cs="Times New Roman"/>
        </w:rPr>
        <w:t xml:space="preserve">individual articulations of </w:t>
      </w:r>
      <w:r w:rsidR="00175B6B" w:rsidRPr="00917D2C">
        <w:rPr>
          <w:rFonts w:ascii="Times New Roman" w:hAnsi="Times New Roman" w:cs="Times New Roman"/>
        </w:rPr>
        <w:t>how treatment can traumatize patients. In this vein, our texts</w:t>
      </w:r>
      <w:r w:rsidR="00C34B85" w:rsidRPr="00917D2C">
        <w:rPr>
          <w:rFonts w:ascii="Times New Roman" w:hAnsi="Times New Roman" w:cs="Times New Roman"/>
        </w:rPr>
        <w:t xml:space="preserve"> </w:t>
      </w:r>
      <w:r w:rsidR="008E28C8" w:rsidRPr="00917D2C">
        <w:rPr>
          <w:rFonts w:ascii="Times New Roman" w:hAnsi="Times New Roman" w:cs="Times New Roman"/>
        </w:rPr>
        <w:t>include</w:t>
      </w:r>
      <w:r w:rsidR="00C34B85" w:rsidRPr="00917D2C">
        <w:rPr>
          <w:rFonts w:ascii="Times New Roman" w:hAnsi="Times New Roman" w:cs="Times New Roman"/>
        </w:rPr>
        <w:t xml:space="preserve"> long and short fiction and medical texts, poetry and visual art. </w:t>
      </w:r>
      <w:r w:rsidR="00175B6B" w:rsidRPr="00917D2C">
        <w:rPr>
          <w:rFonts w:ascii="Times New Roman" w:hAnsi="Times New Roman" w:cs="Times New Roman"/>
        </w:rPr>
        <w:t xml:space="preserve"> We end the semester with contemporary nonfiction written by medical professionals and a visit to the campus cadaver lab where students will perform a dissection during their fourth year. </w:t>
      </w:r>
    </w:p>
    <w:p w14:paraId="5F3A2E17" w14:textId="77798FF8" w:rsidR="00175B6B" w:rsidRPr="00917D2C" w:rsidRDefault="00175B6B" w:rsidP="00175B6B">
      <w:pPr>
        <w:spacing w:line="480" w:lineRule="auto"/>
        <w:ind w:firstLine="720"/>
        <w:rPr>
          <w:rFonts w:ascii="Times New Roman" w:hAnsi="Times New Roman" w:cs="Times New Roman"/>
        </w:rPr>
      </w:pPr>
      <w:r w:rsidRPr="00917D2C">
        <w:rPr>
          <w:rFonts w:ascii="Times New Roman" w:hAnsi="Times New Roman" w:cs="Times New Roman"/>
        </w:rPr>
        <w:t>Romantic texts that address medical topics</w:t>
      </w:r>
      <w:r w:rsidR="00C34B85" w:rsidRPr="00917D2C">
        <w:rPr>
          <w:rFonts w:ascii="Times New Roman" w:hAnsi="Times New Roman" w:cs="Times New Roman"/>
        </w:rPr>
        <w:t xml:space="preserve"> are divers</w:t>
      </w:r>
      <w:r w:rsidR="00F07675" w:rsidRPr="00917D2C">
        <w:rPr>
          <w:rFonts w:ascii="Times New Roman" w:hAnsi="Times New Roman" w:cs="Times New Roman"/>
        </w:rPr>
        <w:t>e</w:t>
      </w:r>
      <w:r w:rsidR="00C34B85" w:rsidRPr="00917D2C">
        <w:rPr>
          <w:rFonts w:ascii="Times New Roman" w:hAnsi="Times New Roman" w:cs="Times New Roman"/>
        </w:rPr>
        <w:t xml:space="preserve">, but </w:t>
      </w:r>
      <w:r w:rsidRPr="00917D2C">
        <w:rPr>
          <w:rFonts w:ascii="Times New Roman" w:hAnsi="Times New Roman" w:cs="Times New Roman"/>
        </w:rPr>
        <w:t xml:space="preserve">I have found two texts especially useful for helping my </w:t>
      </w:r>
      <w:r w:rsidR="00363BAD" w:rsidRPr="00917D2C">
        <w:rPr>
          <w:rFonts w:ascii="Times New Roman" w:hAnsi="Times New Roman" w:cs="Times New Roman"/>
        </w:rPr>
        <w:t>students develop compassion and</w:t>
      </w:r>
      <w:r w:rsidRPr="00917D2C">
        <w:rPr>
          <w:rFonts w:ascii="Times New Roman" w:hAnsi="Times New Roman" w:cs="Times New Roman"/>
        </w:rPr>
        <w:t xml:space="preserve"> cultural awareness</w:t>
      </w:r>
      <w:r w:rsidR="006F7870" w:rsidRPr="00917D2C">
        <w:rPr>
          <w:rFonts w:ascii="Times New Roman" w:hAnsi="Times New Roman" w:cs="Times New Roman"/>
        </w:rPr>
        <w:t>:</w:t>
      </w:r>
      <w:r w:rsidRPr="00917D2C">
        <w:rPr>
          <w:rFonts w:ascii="Times New Roman" w:hAnsi="Times New Roman" w:cs="Times New Roman"/>
        </w:rPr>
        <w:t xml:space="preserve"> </w:t>
      </w:r>
      <w:r w:rsidR="006F7870" w:rsidRPr="00917D2C">
        <w:rPr>
          <w:rFonts w:ascii="Times New Roman" w:hAnsi="Times New Roman" w:cs="Times New Roman"/>
        </w:rPr>
        <w:t xml:space="preserve">Frances </w:t>
      </w:r>
      <w:r w:rsidRPr="00917D2C">
        <w:rPr>
          <w:rFonts w:ascii="Times New Roman" w:hAnsi="Times New Roman" w:cs="Times New Roman"/>
        </w:rPr>
        <w:t xml:space="preserve">Burney’s journal letter, “Account from Paris of a Terrible Operation – 1812,” and an anonymous 1831 short story “The Victim” from </w:t>
      </w:r>
      <w:r w:rsidRPr="00917D2C">
        <w:rPr>
          <w:rFonts w:ascii="Times New Roman" w:hAnsi="Times New Roman" w:cs="Times New Roman"/>
          <w:i/>
          <w:iCs/>
        </w:rPr>
        <w:t xml:space="preserve">The New Monthly Magazine, </w:t>
      </w:r>
      <w:r w:rsidRPr="00917D2C">
        <w:rPr>
          <w:rFonts w:ascii="Times New Roman" w:hAnsi="Times New Roman" w:cs="Times New Roman"/>
        </w:rPr>
        <w:t>in which a medical student finds his friend’s fiancée on his dissection table</w:t>
      </w:r>
      <w:r w:rsidR="006F7870" w:rsidRPr="00917D2C">
        <w:rPr>
          <w:rFonts w:ascii="Times New Roman" w:hAnsi="Times New Roman" w:cs="Times New Roman"/>
        </w:rPr>
        <w:t xml:space="preserve">. These </w:t>
      </w:r>
      <w:r w:rsidR="00FF7816" w:rsidRPr="00917D2C">
        <w:rPr>
          <w:rFonts w:ascii="Times New Roman" w:hAnsi="Times New Roman" w:cs="Times New Roman"/>
        </w:rPr>
        <w:t>works</w:t>
      </w:r>
      <w:r w:rsidRPr="00917D2C">
        <w:rPr>
          <w:rFonts w:ascii="Times New Roman" w:hAnsi="Times New Roman" w:cs="Times New Roman"/>
        </w:rPr>
        <w:t xml:space="preserve"> enable us to discuss aspects of healthcare that </w:t>
      </w:r>
      <w:r w:rsidR="00363BAD" w:rsidRPr="00917D2C">
        <w:rPr>
          <w:rFonts w:ascii="Times New Roman" w:hAnsi="Times New Roman" w:cs="Times New Roman"/>
        </w:rPr>
        <w:t xml:space="preserve">many </w:t>
      </w:r>
      <w:r w:rsidRPr="00917D2C">
        <w:rPr>
          <w:rFonts w:ascii="Times New Roman" w:hAnsi="Times New Roman" w:cs="Times New Roman"/>
        </w:rPr>
        <w:t>students</w:t>
      </w:r>
      <w:r w:rsidR="00363BAD" w:rsidRPr="00917D2C">
        <w:rPr>
          <w:rFonts w:ascii="Times New Roman" w:hAnsi="Times New Roman" w:cs="Times New Roman"/>
        </w:rPr>
        <w:t xml:space="preserve"> typically</w:t>
      </w:r>
      <w:r w:rsidRPr="00917D2C">
        <w:rPr>
          <w:rFonts w:ascii="Times New Roman" w:hAnsi="Times New Roman" w:cs="Times New Roman"/>
        </w:rPr>
        <w:t xml:space="preserve"> take for granted: that surgeons embody the pinnacle of expertise and manual dexterity, and that dissection and human anatomy are foundations for medical knowledge. </w:t>
      </w:r>
      <w:r w:rsidR="00363BAD" w:rsidRPr="00917D2C">
        <w:rPr>
          <w:rFonts w:ascii="Times New Roman" w:hAnsi="Times New Roman" w:cs="Times New Roman"/>
        </w:rPr>
        <w:t>As we engage</w:t>
      </w:r>
      <w:r w:rsidRPr="00917D2C">
        <w:rPr>
          <w:rFonts w:ascii="Times New Roman" w:hAnsi="Times New Roman" w:cs="Times New Roman"/>
        </w:rPr>
        <w:t xml:space="preserve"> both of these texts, historical distance </w:t>
      </w:r>
      <w:r w:rsidR="00363BAD" w:rsidRPr="00917D2C">
        <w:rPr>
          <w:rFonts w:ascii="Times New Roman" w:hAnsi="Times New Roman" w:cs="Times New Roman"/>
        </w:rPr>
        <w:t>allows</w:t>
      </w:r>
      <w:r w:rsidRPr="00917D2C">
        <w:rPr>
          <w:rFonts w:ascii="Times New Roman" w:hAnsi="Times New Roman" w:cs="Times New Roman"/>
        </w:rPr>
        <w:t xml:space="preserve"> students</w:t>
      </w:r>
      <w:r w:rsidR="00363BAD" w:rsidRPr="00917D2C">
        <w:rPr>
          <w:rFonts w:ascii="Times New Roman" w:hAnsi="Times New Roman" w:cs="Times New Roman"/>
        </w:rPr>
        <w:t xml:space="preserve"> to safely</w:t>
      </w:r>
      <w:r w:rsidRPr="00917D2C">
        <w:rPr>
          <w:rFonts w:ascii="Times New Roman" w:hAnsi="Times New Roman" w:cs="Times New Roman"/>
        </w:rPr>
        <w:t xml:space="preserve"> express shock or anger and to openly criticize the practitioners as well as the “barbarism” of medicine. Students begin to probe their assumptions about professionalism, patients’ rights,</w:t>
      </w:r>
      <w:r w:rsidR="00D42650" w:rsidRPr="00917D2C">
        <w:rPr>
          <w:rFonts w:ascii="Times New Roman" w:hAnsi="Times New Roman" w:cs="Times New Roman"/>
        </w:rPr>
        <w:t xml:space="preserve"> </w:t>
      </w:r>
      <w:r w:rsidRPr="00917D2C">
        <w:rPr>
          <w:rFonts w:ascii="Times New Roman" w:hAnsi="Times New Roman" w:cs="Times New Roman"/>
        </w:rPr>
        <w:t xml:space="preserve">and even the construction of the body in medical study.  </w:t>
      </w:r>
    </w:p>
    <w:p w14:paraId="560701E5" w14:textId="7FFB1D25" w:rsidR="00491E4F" w:rsidRPr="00917D2C" w:rsidRDefault="00175B6B" w:rsidP="00491E4F">
      <w:pPr>
        <w:spacing w:line="480" w:lineRule="auto"/>
        <w:ind w:firstLine="720"/>
        <w:rPr>
          <w:rFonts w:ascii="Times New Roman" w:hAnsi="Times New Roman" w:cs="Times New Roman"/>
        </w:rPr>
      </w:pPr>
      <w:r w:rsidRPr="00917D2C">
        <w:rPr>
          <w:rFonts w:ascii="Times New Roman" w:hAnsi="Times New Roman" w:cs="Times New Roman"/>
        </w:rPr>
        <w:t xml:space="preserve">As I will demonstrate, when taught using principles of narrative medicine, including </w:t>
      </w:r>
      <w:r w:rsidR="00F77035" w:rsidRPr="00917D2C">
        <w:rPr>
          <w:rFonts w:ascii="Times New Roman" w:hAnsi="Times New Roman" w:cs="Times New Roman"/>
        </w:rPr>
        <w:t xml:space="preserve">the concepts of </w:t>
      </w:r>
      <w:r w:rsidRPr="00917D2C">
        <w:rPr>
          <w:rFonts w:ascii="Times New Roman" w:hAnsi="Times New Roman" w:cs="Times New Roman"/>
        </w:rPr>
        <w:t xml:space="preserve">logotherapy and pathography, </w:t>
      </w:r>
      <w:r w:rsidR="00B066FC" w:rsidRPr="00917D2C">
        <w:rPr>
          <w:rFonts w:ascii="Times New Roman" w:hAnsi="Times New Roman" w:cs="Times New Roman"/>
        </w:rPr>
        <w:t>Burney’s letter and “The Victim”</w:t>
      </w:r>
      <w:r w:rsidRPr="00917D2C">
        <w:rPr>
          <w:rFonts w:ascii="Times New Roman" w:hAnsi="Times New Roman" w:cs="Times New Roman"/>
        </w:rPr>
        <w:t xml:space="preserve"> provide a</w:t>
      </w:r>
      <w:r w:rsidR="00B066FC" w:rsidRPr="00917D2C">
        <w:rPr>
          <w:rFonts w:ascii="Times New Roman" w:hAnsi="Times New Roman" w:cs="Times New Roman"/>
        </w:rPr>
        <w:t>n</w:t>
      </w:r>
      <w:r w:rsidRPr="00917D2C">
        <w:rPr>
          <w:rFonts w:ascii="Times New Roman" w:hAnsi="Times New Roman" w:cs="Times New Roman"/>
        </w:rPr>
        <w:t xml:space="preserve"> opportunity to connect literary study to the physical therapy program’s goals. The texts present </w:t>
      </w:r>
      <w:r w:rsidR="004F1667" w:rsidRPr="00917D2C">
        <w:rPr>
          <w:rFonts w:ascii="Times New Roman" w:hAnsi="Times New Roman" w:cs="Times New Roman"/>
        </w:rPr>
        <w:t>relatable</w:t>
      </w:r>
      <w:r w:rsidR="00CE3406" w:rsidRPr="00917D2C">
        <w:rPr>
          <w:rFonts w:ascii="Times New Roman" w:hAnsi="Times New Roman" w:cs="Times New Roman"/>
        </w:rPr>
        <w:t xml:space="preserve"> </w:t>
      </w:r>
      <w:r w:rsidRPr="00917D2C">
        <w:rPr>
          <w:rFonts w:ascii="Times New Roman" w:hAnsi="Times New Roman" w:cs="Times New Roman"/>
        </w:rPr>
        <w:t>healthcare situations</w:t>
      </w:r>
      <w:r w:rsidR="00CE3406" w:rsidRPr="00917D2C">
        <w:rPr>
          <w:rFonts w:ascii="Times New Roman" w:hAnsi="Times New Roman" w:cs="Times New Roman"/>
        </w:rPr>
        <w:t>, such as receiving a cancer diagnosis</w:t>
      </w:r>
      <w:r w:rsidR="004F1667" w:rsidRPr="00917D2C">
        <w:rPr>
          <w:rFonts w:ascii="Times New Roman" w:hAnsi="Times New Roman" w:cs="Times New Roman"/>
        </w:rPr>
        <w:t xml:space="preserve"> or studying for an anatomy </w:t>
      </w:r>
      <w:r w:rsidR="004F1667" w:rsidRPr="00917D2C">
        <w:rPr>
          <w:rFonts w:ascii="Times New Roman" w:hAnsi="Times New Roman" w:cs="Times New Roman"/>
        </w:rPr>
        <w:lastRenderedPageBreak/>
        <w:t>exam,</w:t>
      </w:r>
      <w:r w:rsidRPr="00917D2C">
        <w:rPr>
          <w:rFonts w:ascii="Times New Roman" w:hAnsi="Times New Roman" w:cs="Times New Roman"/>
        </w:rPr>
        <w:t xml:space="preserve"> with a striking strangeness that engages students’ emotional and intellectual interest</w:t>
      </w:r>
      <w:r w:rsidR="00B066FC" w:rsidRPr="00917D2C">
        <w:rPr>
          <w:rFonts w:ascii="Times New Roman" w:hAnsi="Times New Roman" w:cs="Times New Roman"/>
        </w:rPr>
        <w:t>. Ultimately, the texts often lead students to</w:t>
      </w:r>
      <w:r w:rsidRPr="00917D2C">
        <w:rPr>
          <w:rFonts w:ascii="Times New Roman" w:hAnsi="Times New Roman" w:cs="Times New Roman"/>
        </w:rPr>
        <w:t xml:space="preserve"> </w:t>
      </w:r>
      <w:r w:rsidR="00B066FC" w:rsidRPr="00917D2C">
        <w:rPr>
          <w:rFonts w:ascii="Times New Roman" w:hAnsi="Times New Roman" w:cs="Times New Roman"/>
        </w:rPr>
        <w:t xml:space="preserve">not only </w:t>
      </w:r>
      <w:r w:rsidRPr="00917D2C">
        <w:rPr>
          <w:rFonts w:ascii="Times New Roman" w:hAnsi="Times New Roman" w:cs="Times New Roman"/>
        </w:rPr>
        <w:t xml:space="preserve">question the </w:t>
      </w:r>
      <w:r w:rsidR="00B066FC" w:rsidRPr="00917D2C">
        <w:rPr>
          <w:rFonts w:ascii="Times New Roman" w:hAnsi="Times New Roman" w:cs="Times New Roman"/>
        </w:rPr>
        <w:t xml:space="preserve">history of the medical </w:t>
      </w:r>
      <w:r w:rsidRPr="00917D2C">
        <w:rPr>
          <w:rFonts w:ascii="Times New Roman" w:hAnsi="Times New Roman" w:cs="Times New Roman"/>
        </w:rPr>
        <w:t>profession</w:t>
      </w:r>
      <w:r w:rsidR="00B066FC" w:rsidRPr="00917D2C">
        <w:rPr>
          <w:rFonts w:ascii="Times New Roman" w:hAnsi="Times New Roman" w:cs="Times New Roman"/>
        </w:rPr>
        <w:t xml:space="preserve">s, but also to </w:t>
      </w:r>
      <w:r w:rsidRPr="00917D2C">
        <w:rPr>
          <w:rFonts w:ascii="Times New Roman" w:hAnsi="Times New Roman" w:cs="Times New Roman"/>
        </w:rPr>
        <w:t xml:space="preserve">assess their </w:t>
      </w:r>
      <w:r w:rsidR="00C34B85" w:rsidRPr="00917D2C">
        <w:rPr>
          <w:rFonts w:ascii="Times New Roman" w:hAnsi="Times New Roman" w:cs="Times New Roman"/>
        </w:rPr>
        <w:t xml:space="preserve">own personal and professional </w:t>
      </w:r>
      <w:r w:rsidRPr="00917D2C">
        <w:rPr>
          <w:rFonts w:ascii="Times New Roman" w:hAnsi="Times New Roman" w:cs="Times New Roman"/>
        </w:rPr>
        <w:t>values</w:t>
      </w:r>
      <w:r w:rsidR="00C34B85" w:rsidRPr="00917D2C">
        <w:rPr>
          <w:rFonts w:ascii="Times New Roman" w:hAnsi="Times New Roman" w:cs="Times New Roman"/>
        </w:rPr>
        <w:t xml:space="preserve"> and</w:t>
      </w:r>
      <w:r w:rsidRPr="00917D2C">
        <w:rPr>
          <w:rFonts w:ascii="Times New Roman" w:hAnsi="Times New Roman" w:cs="Times New Roman"/>
        </w:rPr>
        <w:t xml:space="preserve"> </w:t>
      </w:r>
      <w:r w:rsidR="00B066FC" w:rsidRPr="00917D2C">
        <w:rPr>
          <w:rFonts w:ascii="Times New Roman" w:hAnsi="Times New Roman" w:cs="Times New Roman"/>
        </w:rPr>
        <w:t xml:space="preserve">learn </w:t>
      </w:r>
      <w:r w:rsidRPr="00917D2C">
        <w:rPr>
          <w:rFonts w:ascii="Times New Roman" w:hAnsi="Times New Roman" w:cs="Times New Roman"/>
        </w:rPr>
        <w:t xml:space="preserve">how to use emotions to facilitate care.  As </w:t>
      </w:r>
      <w:r w:rsidR="00B066FC" w:rsidRPr="00917D2C">
        <w:rPr>
          <w:rFonts w:ascii="Times New Roman" w:hAnsi="Times New Roman" w:cs="Times New Roman"/>
        </w:rPr>
        <w:t xml:space="preserve">is characteristic of </w:t>
      </w:r>
      <w:r w:rsidRPr="00917D2C">
        <w:rPr>
          <w:rFonts w:ascii="Times New Roman" w:hAnsi="Times New Roman" w:cs="Times New Roman"/>
        </w:rPr>
        <w:t>Romantic texts</w:t>
      </w:r>
      <w:r w:rsidR="00B066FC" w:rsidRPr="00917D2C">
        <w:rPr>
          <w:rFonts w:ascii="Times New Roman" w:hAnsi="Times New Roman" w:cs="Times New Roman"/>
        </w:rPr>
        <w:t>,</w:t>
      </w:r>
      <w:r w:rsidRPr="00917D2C">
        <w:rPr>
          <w:rFonts w:ascii="Times New Roman" w:hAnsi="Times New Roman" w:cs="Times New Roman"/>
        </w:rPr>
        <w:t xml:space="preserve"> </w:t>
      </w:r>
      <w:r w:rsidR="00B066FC" w:rsidRPr="00917D2C">
        <w:rPr>
          <w:rFonts w:ascii="Times New Roman" w:hAnsi="Times New Roman" w:cs="Times New Roman"/>
        </w:rPr>
        <w:t xml:space="preserve">Burney’s letter and “The Victim” </w:t>
      </w:r>
      <w:r w:rsidRPr="00917D2C">
        <w:rPr>
          <w:rFonts w:ascii="Times New Roman" w:hAnsi="Times New Roman" w:cs="Times New Roman"/>
        </w:rPr>
        <w:t xml:space="preserve">stage </w:t>
      </w:r>
      <w:r w:rsidR="00B066FC" w:rsidRPr="00917D2C">
        <w:rPr>
          <w:rFonts w:ascii="Times New Roman" w:hAnsi="Times New Roman" w:cs="Times New Roman"/>
        </w:rPr>
        <w:t xml:space="preserve">and elicit </w:t>
      </w:r>
      <w:r w:rsidRPr="00917D2C">
        <w:rPr>
          <w:rFonts w:ascii="Times New Roman" w:hAnsi="Times New Roman" w:cs="Times New Roman"/>
        </w:rPr>
        <w:t xml:space="preserve">powerful </w:t>
      </w:r>
      <w:r w:rsidR="00F77035" w:rsidRPr="00917D2C">
        <w:rPr>
          <w:rFonts w:ascii="Times New Roman" w:hAnsi="Times New Roman" w:cs="Times New Roman"/>
        </w:rPr>
        <w:t>sentiment</w:t>
      </w:r>
      <w:r w:rsidRPr="00917D2C">
        <w:rPr>
          <w:rFonts w:ascii="Times New Roman" w:hAnsi="Times New Roman" w:cs="Times New Roman"/>
        </w:rPr>
        <w:t xml:space="preserve">. </w:t>
      </w:r>
      <w:r w:rsidR="00F77035" w:rsidRPr="00917D2C">
        <w:rPr>
          <w:rFonts w:ascii="Times New Roman" w:hAnsi="Times New Roman" w:cs="Times New Roman"/>
        </w:rPr>
        <w:t xml:space="preserve">The </w:t>
      </w:r>
      <w:r w:rsidR="00491E4F" w:rsidRPr="00917D2C">
        <w:rPr>
          <w:rFonts w:ascii="Times New Roman" w:hAnsi="Times New Roman" w:cs="Times New Roman"/>
        </w:rPr>
        <w:t xml:space="preserve">sexualized </w:t>
      </w:r>
      <w:r w:rsidR="00F77035" w:rsidRPr="00917D2C">
        <w:rPr>
          <w:rFonts w:ascii="Times New Roman" w:hAnsi="Times New Roman" w:cs="Times New Roman"/>
        </w:rPr>
        <w:t xml:space="preserve">cadaver in </w:t>
      </w:r>
      <w:r w:rsidRPr="00917D2C">
        <w:rPr>
          <w:rFonts w:ascii="Times New Roman" w:hAnsi="Times New Roman" w:cs="Times New Roman"/>
        </w:rPr>
        <w:t>“The Victim” disgusts students and opens a conversation about clinical distance as the</w:t>
      </w:r>
      <w:r w:rsidR="00FF77E4" w:rsidRPr="00917D2C">
        <w:rPr>
          <w:rFonts w:ascii="Times New Roman" w:hAnsi="Times New Roman" w:cs="Times New Roman"/>
        </w:rPr>
        <w:t xml:space="preserve"> story’s own</w:t>
      </w:r>
      <w:r w:rsidRPr="00917D2C">
        <w:rPr>
          <w:rFonts w:ascii="Times New Roman" w:hAnsi="Times New Roman" w:cs="Times New Roman"/>
        </w:rPr>
        <w:t xml:space="preserve"> medical students fail to balance clinical distance with empathy. Burney’s letter invites students to explain how they might communicate</w:t>
      </w:r>
      <w:r w:rsidR="00B066FC" w:rsidRPr="00917D2C">
        <w:rPr>
          <w:rFonts w:ascii="Times New Roman" w:hAnsi="Times New Roman" w:cs="Times New Roman"/>
        </w:rPr>
        <w:t xml:space="preserve"> with their own patients</w:t>
      </w:r>
      <w:r w:rsidRPr="00917D2C">
        <w:rPr>
          <w:rFonts w:ascii="Times New Roman" w:hAnsi="Times New Roman" w:cs="Times New Roman"/>
        </w:rPr>
        <w:t xml:space="preserve"> differently from Burney’s surgical team</w:t>
      </w:r>
      <w:r w:rsidR="00B066FC" w:rsidRPr="00917D2C">
        <w:rPr>
          <w:rFonts w:ascii="Times New Roman" w:hAnsi="Times New Roman" w:cs="Times New Roman"/>
        </w:rPr>
        <w:t xml:space="preserve"> in order</w:t>
      </w:r>
      <w:r w:rsidRPr="00917D2C">
        <w:rPr>
          <w:rFonts w:ascii="Times New Roman" w:hAnsi="Times New Roman" w:cs="Times New Roman"/>
        </w:rPr>
        <w:t xml:space="preserve"> to </w:t>
      </w:r>
      <w:r w:rsidR="00B066FC" w:rsidRPr="00917D2C">
        <w:rPr>
          <w:rFonts w:ascii="Times New Roman" w:hAnsi="Times New Roman" w:cs="Times New Roman"/>
        </w:rPr>
        <w:t xml:space="preserve">better </w:t>
      </w:r>
      <w:r w:rsidRPr="00917D2C">
        <w:rPr>
          <w:rFonts w:ascii="Times New Roman" w:hAnsi="Times New Roman" w:cs="Times New Roman"/>
        </w:rPr>
        <w:t>support patient quality of life.</w:t>
      </w:r>
    </w:p>
    <w:p w14:paraId="3B4C1403" w14:textId="77777777" w:rsidR="00B066FC" w:rsidRPr="00917D2C" w:rsidDel="00025E1F" w:rsidRDefault="00B066FC" w:rsidP="00491E4F">
      <w:pPr>
        <w:spacing w:line="480" w:lineRule="auto"/>
        <w:ind w:firstLine="720"/>
        <w:rPr>
          <w:rFonts w:ascii="Times New Roman" w:hAnsi="Times New Roman" w:cs="Times New Roman"/>
        </w:rPr>
      </w:pPr>
    </w:p>
    <w:p w14:paraId="72288891" w14:textId="77777777" w:rsidR="00175B6B" w:rsidRPr="00917D2C" w:rsidRDefault="00175B6B" w:rsidP="00175B6B">
      <w:pPr>
        <w:outlineLvl w:val="0"/>
        <w:rPr>
          <w:rFonts w:ascii="Times New Roman" w:hAnsi="Times New Roman" w:cs="Times New Roman"/>
          <w:b/>
        </w:rPr>
      </w:pPr>
      <w:r w:rsidRPr="00917D2C">
        <w:rPr>
          <w:rFonts w:ascii="Times New Roman" w:hAnsi="Times New Roman" w:cs="Times New Roman"/>
          <w:b/>
        </w:rPr>
        <w:t>Narrative Medicine, Logotherapy, and Pathography</w:t>
      </w:r>
    </w:p>
    <w:p w14:paraId="180C15C5" w14:textId="77777777" w:rsidR="00175B6B" w:rsidRPr="00917D2C" w:rsidRDefault="00175B6B" w:rsidP="00175B6B">
      <w:pPr>
        <w:rPr>
          <w:rFonts w:ascii="Times New Roman" w:hAnsi="Times New Roman" w:cs="Times New Roman"/>
        </w:rPr>
      </w:pPr>
    </w:p>
    <w:p w14:paraId="22ABDA0B" w14:textId="246B3C7E" w:rsidR="00175B6B" w:rsidRPr="00956DD0" w:rsidRDefault="00175B6B" w:rsidP="00175B6B">
      <w:pPr>
        <w:spacing w:line="480" w:lineRule="auto"/>
        <w:ind w:firstLine="720"/>
        <w:rPr>
          <w:rFonts w:ascii="Times New Roman" w:hAnsi="Times New Roman" w:cs="Times New Roman"/>
        </w:rPr>
      </w:pPr>
      <w:r w:rsidRPr="00917D2C">
        <w:rPr>
          <w:rFonts w:ascii="Times New Roman" w:hAnsi="Times New Roman" w:cs="Times New Roman"/>
        </w:rPr>
        <w:t>Narrative medicine emphasizes the transportability of close reading skills and the importance of language to the medical practitioner (Charon et al</w:t>
      </w:r>
      <w:r w:rsidR="00B80056">
        <w:rPr>
          <w:rFonts w:ascii="Times New Roman" w:hAnsi="Times New Roman" w:cs="Times New Roman"/>
        </w:rPr>
        <w:t>,</w:t>
      </w:r>
      <w:r w:rsidRPr="00917D2C">
        <w:rPr>
          <w:rFonts w:ascii="Times New Roman" w:hAnsi="Times New Roman" w:cs="Times New Roman"/>
        </w:rPr>
        <w:t xml:space="preserve"> “Close Reading” np). Narrative medicine also considers forms and effects through two </w:t>
      </w:r>
      <w:r w:rsidR="00ED32D2" w:rsidRPr="00917D2C">
        <w:rPr>
          <w:rFonts w:ascii="Times New Roman" w:hAnsi="Times New Roman" w:cs="Times New Roman"/>
        </w:rPr>
        <w:t>concepts</w:t>
      </w:r>
      <w:r w:rsidRPr="00917D2C">
        <w:rPr>
          <w:rFonts w:ascii="Times New Roman" w:hAnsi="Times New Roman" w:cs="Times New Roman"/>
        </w:rPr>
        <w:t>, pathography and logotherapy</w:t>
      </w:r>
      <w:r w:rsidR="00ED32D2" w:rsidRPr="00917D2C">
        <w:rPr>
          <w:rFonts w:ascii="Times New Roman" w:hAnsi="Times New Roman" w:cs="Times New Roman"/>
        </w:rPr>
        <w:t>, which are a key focus of my “Healthcare and Literature” course</w:t>
      </w:r>
      <w:r w:rsidRPr="00917D2C">
        <w:rPr>
          <w:rFonts w:ascii="Times New Roman" w:hAnsi="Times New Roman" w:cs="Times New Roman"/>
        </w:rPr>
        <w:t>.</w:t>
      </w:r>
      <w:r w:rsidRPr="00956DD0">
        <w:rPr>
          <w:rStyle w:val="FootnoteReference"/>
          <w:rFonts w:ascii="Times New Roman" w:hAnsi="Times New Roman" w:cs="Times New Roman"/>
        </w:rPr>
        <w:footnoteReference w:id="2"/>
      </w:r>
      <w:r w:rsidRPr="00956DD0">
        <w:rPr>
          <w:rFonts w:ascii="Times New Roman" w:hAnsi="Times New Roman" w:cs="Times New Roman"/>
        </w:rPr>
        <w:t xml:space="preserve"> </w:t>
      </w:r>
      <w:proofErr w:type="spellStart"/>
      <w:r w:rsidRPr="00956DD0">
        <w:rPr>
          <w:rFonts w:ascii="Times New Roman" w:hAnsi="Times New Roman" w:cs="Times New Roman"/>
        </w:rPr>
        <w:t>Pathographies</w:t>
      </w:r>
      <w:proofErr w:type="spellEnd"/>
      <w:r w:rsidRPr="00956DD0">
        <w:rPr>
          <w:rFonts w:ascii="Times New Roman" w:hAnsi="Times New Roman" w:cs="Times New Roman"/>
        </w:rPr>
        <w:t>, or patient-produced narratives, provide audiences with the deeply subjective “extra-clinical” details of illness that resonate poignantly and build empathetic connections</w:t>
      </w:r>
      <w:r w:rsidR="00ED32D2" w:rsidRPr="00956DD0">
        <w:rPr>
          <w:rFonts w:ascii="Times New Roman" w:hAnsi="Times New Roman" w:cs="Times New Roman"/>
        </w:rPr>
        <w:t>. As a philosophy,</w:t>
      </w:r>
      <w:r w:rsidRPr="00956DD0">
        <w:rPr>
          <w:rFonts w:ascii="Times New Roman" w:hAnsi="Times New Roman" w:cs="Times New Roman"/>
        </w:rPr>
        <w:t xml:space="preserve"> logotherapy affirms that narratives have the power to validate experiences of illness and can promote recovery.</w:t>
      </w:r>
    </w:p>
    <w:p w14:paraId="35D8A9AB" w14:textId="42EFD3DB" w:rsidR="00175B6B" w:rsidRPr="00956DD0" w:rsidRDefault="00175B6B" w:rsidP="00175B6B">
      <w:pPr>
        <w:spacing w:line="480" w:lineRule="auto"/>
        <w:ind w:firstLine="720"/>
        <w:rPr>
          <w:rFonts w:ascii="Times New Roman" w:hAnsi="Times New Roman" w:cs="Times New Roman"/>
        </w:rPr>
      </w:pPr>
      <w:r w:rsidRPr="00956DD0">
        <w:rPr>
          <w:rFonts w:ascii="Times New Roman" w:hAnsi="Times New Roman" w:cs="Times New Roman"/>
        </w:rPr>
        <w:t>Narrative medicine uses literary texts to increase provider effectiveness by fostering skills in listening</w:t>
      </w:r>
      <w:r w:rsidR="009E0785" w:rsidRPr="00956DD0">
        <w:rPr>
          <w:rFonts w:ascii="Times New Roman" w:hAnsi="Times New Roman" w:cs="Times New Roman"/>
        </w:rPr>
        <w:t xml:space="preserve">, critical thinking, </w:t>
      </w:r>
      <w:r w:rsidRPr="00956DD0">
        <w:rPr>
          <w:rFonts w:ascii="Times New Roman" w:hAnsi="Times New Roman" w:cs="Times New Roman"/>
        </w:rPr>
        <w:t xml:space="preserve">and interpretation. Together, these skills are known as “narrative competence, that is, the competence that human beings use to absorb, interpret, and </w:t>
      </w:r>
      <w:r w:rsidRPr="00956DD0">
        <w:rPr>
          <w:rFonts w:ascii="Times New Roman" w:hAnsi="Times New Roman" w:cs="Times New Roman"/>
        </w:rPr>
        <w:lastRenderedPageBreak/>
        <w:t>respond to stories … it enables the physician to practice medicine with empathy, reflection, professionalism, and trustworthiness”</w:t>
      </w:r>
      <w:r w:rsidRPr="00956DD0">
        <w:rPr>
          <w:rFonts w:ascii="Times New Roman" w:hAnsi="Times New Roman" w:cs="Times New Roman"/>
          <w:b/>
        </w:rPr>
        <w:t xml:space="preserve"> </w:t>
      </w:r>
      <w:r w:rsidRPr="00956DD0">
        <w:rPr>
          <w:rFonts w:ascii="Times New Roman" w:hAnsi="Times New Roman" w:cs="Times New Roman"/>
        </w:rPr>
        <w:t>(Charon</w:t>
      </w:r>
      <w:r w:rsidR="00B80056">
        <w:rPr>
          <w:rFonts w:ascii="Times New Roman" w:hAnsi="Times New Roman" w:cs="Times New Roman"/>
        </w:rPr>
        <w:t>,</w:t>
      </w:r>
      <w:r w:rsidRPr="00956DD0">
        <w:rPr>
          <w:rFonts w:ascii="Times New Roman" w:hAnsi="Times New Roman" w:cs="Times New Roman"/>
        </w:rPr>
        <w:t xml:space="preserve"> “Narrative Medicine” 1897). Working with diverse kinds of texts ultimately equips the practitioner to avoid any one-size-fits-all assumptions</w:t>
      </w:r>
      <w:r w:rsidR="003B2454" w:rsidRPr="00956DD0">
        <w:rPr>
          <w:rFonts w:ascii="Times New Roman" w:hAnsi="Times New Roman" w:cs="Times New Roman"/>
        </w:rPr>
        <w:t>,</w:t>
      </w:r>
      <w:r w:rsidRPr="00956DD0">
        <w:rPr>
          <w:rFonts w:ascii="Times New Roman" w:hAnsi="Times New Roman" w:cs="Times New Roman"/>
        </w:rPr>
        <w:t xml:space="preserve"> because “</w:t>
      </w:r>
      <w:r w:rsidR="00DC754E">
        <w:rPr>
          <w:rFonts w:ascii="Times New Roman" w:hAnsi="Times New Roman" w:cs="Times New Roman"/>
        </w:rPr>
        <w:t>[e]</w:t>
      </w:r>
      <w:r w:rsidRPr="00956DD0">
        <w:rPr>
          <w:rFonts w:ascii="Times New Roman" w:hAnsi="Times New Roman" w:cs="Times New Roman"/>
        </w:rPr>
        <w:t xml:space="preserve">valuating patients requires the skills that are exercised by the careful reader” (Charon et </w:t>
      </w:r>
      <w:proofErr w:type="gramStart"/>
      <w:r w:rsidRPr="00956DD0">
        <w:rPr>
          <w:rFonts w:ascii="Times New Roman" w:hAnsi="Times New Roman" w:cs="Times New Roman"/>
        </w:rPr>
        <w:t xml:space="preserve">al </w:t>
      </w:r>
      <w:r w:rsidR="00B80056">
        <w:rPr>
          <w:rFonts w:ascii="Times New Roman" w:hAnsi="Times New Roman" w:cs="Times New Roman"/>
        </w:rPr>
        <w:t>,</w:t>
      </w:r>
      <w:proofErr w:type="gramEnd"/>
      <w:r w:rsidRPr="00956DD0">
        <w:rPr>
          <w:rFonts w:ascii="Times New Roman" w:hAnsi="Times New Roman" w:cs="Times New Roman"/>
        </w:rPr>
        <w:t xml:space="preserve">“Literature and Medicine” 601). </w:t>
      </w:r>
      <w:r w:rsidR="00D5309B" w:rsidRPr="00956DD0">
        <w:rPr>
          <w:rFonts w:ascii="Times New Roman" w:hAnsi="Times New Roman" w:cs="Times New Roman"/>
        </w:rPr>
        <w:t>Much like literary scholars, t</w:t>
      </w:r>
      <w:r w:rsidRPr="00956DD0">
        <w:rPr>
          <w:rFonts w:ascii="Times New Roman" w:hAnsi="Times New Roman" w:cs="Times New Roman"/>
        </w:rPr>
        <w:t xml:space="preserve">he healthcare provider listens, collates, and interprets metaphors, </w:t>
      </w:r>
      <w:r w:rsidR="009E0785" w:rsidRPr="00956DD0">
        <w:rPr>
          <w:rFonts w:ascii="Times New Roman" w:hAnsi="Times New Roman" w:cs="Times New Roman"/>
        </w:rPr>
        <w:t>point of view</w:t>
      </w:r>
      <w:r w:rsidRPr="00956DD0">
        <w:rPr>
          <w:rFonts w:ascii="Times New Roman" w:hAnsi="Times New Roman" w:cs="Times New Roman"/>
        </w:rPr>
        <w:t>,</w:t>
      </w:r>
      <w:r w:rsidR="009E0785" w:rsidRPr="00956DD0">
        <w:rPr>
          <w:rFonts w:ascii="Times New Roman" w:hAnsi="Times New Roman" w:cs="Times New Roman"/>
        </w:rPr>
        <w:t xml:space="preserve"> and</w:t>
      </w:r>
      <w:r w:rsidRPr="00956DD0">
        <w:rPr>
          <w:rFonts w:ascii="Times New Roman" w:hAnsi="Times New Roman" w:cs="Times New Roman"/>
        </w:rPr>
        <w:t xml:space="preserve"> repetition. </w:t>
      </w:r>
      <w:r w:rsidR="00D5309B" w:rsidRPr="00956DD0">
        <w:rPr>
          <w:rFonts w:ascii="Times New Roman" w:hAnsi="Times New Roman" w:cs="Times New Roman"/>
        </w:rPr>
        <w:t>N</w:t>
      </w:r>
      <w:r w:rsidRPr="00956DD0">
        <w:rPr>
          <w:rFonts w:ascii="Times New Roman" w:hAnsi="Times New Roman" w:cs="Times New Roman"/>
        </w:rPr>
        <w:t xml:space="preserve">arrative medicine </w:t>
      </w:r>
      <w:r w:rsidR="00D5309B" w:rsidRPr="00956DD0">
        <w:rPr>
          <w:rFonts w:ascii="Times New Roman" w:hAnsi="Times New Roman" w:cs="Times New Roman"/>
        </w:rPr>
        <w:t>fundamentally values</w:t>
      </w:r>
      <w:r w:rsidRPr="00956DD0">
        <w:rPr>
          <w:rFonts w:ascii="Times New Roman" w:hAnsi="Times New Roman" w:cs="Times New Roman"/>
        </w:rPr>
        <w:t xml:space="preserve"> patients’ stories, whether filled with overwhelming detail or loaded with meaningful silences</w:t>
      </w:r>
      <w:r w:rsidR="00C63C5E" w:rsidRPr="00956DD0">
        <w:rPr>
          <w:rFonts w:ascii="Times New Roman" w:hAnsi="Times New Roman" w:cs="Times New Roman"/>
        </w:rPr>
        <w:t>, and views each story as much more than an index of symptoms</w:t>
      </w:r>
      <w:r w:rsidRPr="00956DD0">
        <w:rPr>
          <w:rFonts w:ascii="Times New Roman" w:hAnsi="Times New Roman" w:cs="Times New Roman"/>
        </w:rPr>
        <w:t>. Narrative competence ensures that the practitioner meets the patient where they are (Charon</w:t>
      </w:r>
      <w:r w:rsidR="00B80056">
        <w:rPr>
          <w:rFonts w:ascii="Times New Roman" w:hAnsi="Times New Roman" w:cs="Times New Roman"/>
        </w:rPr>
        <w:t>,</w:t>
      </w:r>
      <w:r w:rsidRPr="00956DD0">
        <w:rPr>
          <w:rFonts w:ascii="Times New Roman" w:hAnsi="Times New Roman" w:cs="Times New Roman"/>
        </w:rPr>
        <w:t xml:space="preserve"> “Narrative Medicine” 1898). Patients can feel compelled to narrate their histories into coherence</w:t>
      </w:r>
      <w:r w:rsidR="00C63C5E" w:rsidRPr="00956DD0" w:rsidDel="00C63C5E">
        <w:rPr>
          <w:rFonts w:ascii="Times New Roman" w:hAnsi="Times New Roman" w:cs="Times New Roman"/>
        </w:rPr>
        <w:t xml:space="preserve"> </w:t>
      </w:r>
      <w:r w:rsidRPr="00956DD0">
        <w:rPr>
          <w:rFonts w:ascii="Times New Roman" w:hAnsi="Times New Roman" w:cs="Times New Roman"/>
        </w:rPr>
        <w:t>(</w:t>
      </w:r>
      <w:proofErr w:type="spellStart"/>
      <w:r w:rsidRPr="00956DD0">
        <w:rPr>
          <w:rFonts w:ascii="Times New Roman" w:hAnsi="Times New Roman" w:cs="Times New Roman"/>
        </w:rPr>
        <w:t>Torney</w:t>
      </w:r>
      <w:proofErr w:type="spellEnd"/>
      <w:r w:rsidRPr="00956DD0">
        <w:rPr>
          <w:rFonts w:ascii="Times New Roman" w:hAnsi="Times New Roman" w:cs="Times New Roman"/>
        </w:rPr>
        <w:t xml:space="preserve"> 37)</w:t>
      </w:r>
      <w:r w:rsidR="00C63C5E" w:rsidRPr="00956DD0">
        <w:rPr>
          <w:rFonts w:ascii="Times New Roman" w:hAnsi="Times New Roman" w:cs="Times New Roman"/>
        </w:rPr>
        <w:t xml:space="preserve">, and they </w:t>
      </w:r>
      <w:r w:rsidRPr="00956DD0">
        <w:rPr>
          <w:rFonts w:ascii="Times New Roman" w:hAnsi="Times New Roman" w:cs="Times New Roman"/>
        </w:rPr>
        <w:t xml:space="preserve">know when they are being heard.  </w:t>
      </w:r>
    </w:p>
    <w:p w14:paraId="53F1DE82" w14:textId="059F49B6" w:rsidR="00175B6B" w:rsidRPr="00956DD0" w:rsidRDefault="00175B6B" w:rsidP="00175B6B">
      <w:pPr>
        <w:spacing w:line="480" w:lineRule="auto"/>
        <w:ind w:firstLine="720"/>
        <w:rPr>
          <w:rFonts w:ascii="Times New Roman" w:hAnsi="Times New Roman" w:cs="Times New Roman"/>
        </w:rPr>
      </w:pPr>
      <w:r w:rsidRPr="00956DD0">
        <w:rPr>
          <w:rFonts w:ascii="Times New Roman" w:hAnsi="Times New Roman" w:cs="Times New Roman"/>
        </w:rPr>
        <w:t xml:space="preserve">Broadly speaking, writing about traumatic illness or treatment can promote </w:t>
      </w:r>
      <w:r w:rsidR="00C63C5E" w:rsidRPr="00956DD0">
        <w:rPr>
          <w:rFonts w:ascii="Times New Roman" w:hAnsi="Times New Roman" w:cs="Times New Roman"/>
        </w:rPr>
        <w:t>wellbeing</w:t>
      </w:r>
      <w:r w:rsidRPr="00956DD0">
        <w:rPr>
          <w:rFonts w:ascii="Times New Roman" w:hAnsi="Times New Roman" w:cs="Times New Roman"/>
        </w:rPr>
        <w:t xml:space="preserve">. Trauma-focused therapy frequently requires patients to write, read, and re-read narratives of their trauma because repeated exposures decrease episodes of physiological distress (Gurak et al). </w:t>
      </w:r>
      <w:proofErr w:type="spellStart"/>
      <w:r w:rsidR="00C63C5E" w:rsidRPr="00956DD0">
        <w:rPr>
          <w:rFonts w:ascii="Times New Roman" w:hAnsi="Times New Roman" w:cs="Times New Roman"/>
        </w:rPr>
        <w:t>Pathographies</w:t>
      </w:r>
      <w:proofErr w:type="spellEnd"/>
      <w:r w:rsidRPr="00956DD0">
        <w:rPr>
          <w:rFonts w:ascii="Times New Roman" w:hAnsi="Times New Roman" w:cs="Times New Roman"/>
        </w:rPr>
        <w:t xml:space="preserve"> prioritize the patient’s point of view within their socio-cultural moment: “in the full, rich, nuanced particularity seldom if ever available elsewhere, literary accounts of illness widen physician-readers’ knowledge of the concrete realities of being sick and enable these readers to appreciate their own patients’ stories of sickness” (Charon et al, “Literature and Medicine” 600). </w:t>
      </w:r>
      <w:proofErr w:type="spellStart"/>
      <w:r w:rsidR="005277A4" w:rsidRPr="00956DD0">
        <w:rPr>
          <w:rFonts w:ascii="Times New Roman" w:hAnsi="Times New Roman" w:cs="Times New Roman"/>
        </w:rPr>
        <w:t>Pathographies</w:t>
      </w:r>
      <w:proofErr w:type="spellEnd"/>
      <w:r w:rsidR="005277A4" w:rsidRPr="00956DD0">
        <w:rPr>
          <w:rFonts w:ascii="Times New Roman" w:hAnsi="Times New Roman" w:cs="Times New Roman"/>
        </w:rPr>
        <w:t xml:space="preserve"> tap into</w:t>
      </w:r>
      <w:r w:rsidR="00586D4C" w:rsidRPr="00956DD0">
        <w:rPr>
          <w:rFonts w:ascii="Times New Roman" w:hAnsi="Times New Roman" w:cs="Times New Roman"/>
        </w:rPr>
        <w:t xml:space="preserve"> readers’</w:t>
      </w:r>
      <w:r w:rsidR="005277A4" w:rsidRPr="00956DD0">
        <w:rPr>
          <w:rFonts w:ascii="Times New Roman" w:hAnsi="Times New Roman" w:cs="Times New Roman"/>
        </w:rPr>
        <w:t xml:space="preserve"> emotions. </w:t>
      </w:r>
      <w:r w:rsidR="00586D4C" w:rsidRPr="00956DD0">
        <w:rPr>
          <w:rFonts w:ascii="Times New Roman" w:hAnsi="Times New Roman" w:cs="Times New Roman"/>
        </w:rPr>
        <w:t>H</w:t>
      </w:r>
      <w:r w:rsidR="005277A4" w:rsidRPr="00956DD0">
        <w:rPr>
          <w:rFonts w:ascii="Times New Roman" w:hAnsi="Times New Roman" w:cs="Times New Roman"/>
        </w:rPr>
        <w:t xml:space="preserve">ealthcare providers </w:t>
      </w:r>
      <w:r w:rsidR="002A3FB8" w:rsidRPr="00956DD0">
        <w:rPr>
          <w:rFonts w:ascii="Times New Roman" w:hAnsi="Times New Roman" w:cs="Times New Roman"/>
        </w:rPr>
        <w:t xml:space="preserve">who </w:t>
      </w:r>
      <w:r w:rsidR="005277A4" w:rsidRPr="00956DD0">
        <w:rPr>
          <w:rFonts w:ascii="Times New Roman" w:hAnsi="Times New Roman" w:cs="Times New Roman"/>
        </w:rPr>
        <w:t xml:space="preserve">believe that clinical detachment keeps them unbiased </w:t>
      </w:r>
      <w:r w:rsidR="00586D4C" w:rsidRPr="00956DD0">
        <w:rPr>
          <w:rFonts w:ascii="Times New Roman" w:hAnsi="Times New Roman" w:cs="Times New Roman"/>
        </w:rPr>
        <w:t>while</w:t>
      </w:r>
      <w:r w:rsidR="005277A4" w:rsidRPr="00956DD0">
        <w:rPr>
          <w:rFonts w:ascii="Times New Roman" w:hAnsi="Times New Roman" w:cs="Times New Roman"/>
        </w:rPr>
        <w:t xml:space="preserve"> emotions distract from </w:t>
      </w:r>
      <w:r w:rsidR="00586D4C" w:rsidRPr="00956DD0">
        <w:rPr>
          <w:rFonts w:ascii="Times New Roman" w:hAnsi="Times New Roman" w:cs="Times New Roman"/>
        </w:rPr>
        <w:t>caregiving</w:t>
      </w:r>
      <w:r w:rsidR="002A3FB8" w:rsidRPr="00956DD0">
        <w:rPr>
          <w:rFonts w:ascii="Times New Roman" w:hAnsi="Times New Roman" w:cs="Times New Roman"/>
        </w:rPr>
        <w:t xml:space="preserve"> can benefit from using pathography to discuss how emotions can be appropriately leveraged into caregiving.</w:t>
      </w:r>
      <w:r w:rsidR="005277A4" w:rsidRPr="00956DD0">
        <w:rPr>
          <w:rFonts w:ascii="Times New Roman" w:hAnsi="Times New Roman" w:cs="Times New Roman"/>
        </w:rPr>
        <w:t xml:space="preserve"> </w:t>
      </w:r>
    </w:p>
    <w:p w14:paraId="00F215D2" w14:textId="7C147061" w:rsidR="00175B6B" w:rsidRPr="00956DD0" w:rsidRDefault="00ED32D2" w:rsidP="00175B6B">
      <w:pPr>
        <w:spacing w:line="480" w:lineRule="auto"/>
        <w:ind w:firstLine="720"/>
        <w:rPr>
          <w:rFonts w:ascii="Times New Roman" w:hAnsi="Times New Roman" w:cs="Times New Roman"/>
        </w:rPr>
      </w:pPr>
      <w:r w:rsidRPr="00956DD0">
        <w:rPr>
          <w:rFonts w:ascii="Times New Roman" w:hAnsi="Times New Roman" w:cs="Times New Roman"/>
        </w:rPr>
        <w:t>Clinical detachment, though at times necessary, can become dangerous when practitioners are burned</w:t>
      </w:r>
      <w:r w:rsidR="005277A4" w:rsidRPr="00956DD0">
        <w:rPr>
          <w:rFonts w:ascii="Times New Roman" w:hAnsi="Times New Roman" w:cs="Times New Roman"/>
        </w:rPr>
        <w:t xml:space="preserve"> out.</w:t>
      </w:r>
      <w:r w:rsidRPr="00956DD0">
        <w:rPr>
          <w:rFonts w:ascii="Times New Roman" w:hAnsi="Times New Roman" w:cs="Times New Roman"/>
        </w:rPr>
        <w:t xml:space="preserve"> </w:t>
      </w:r>
      <w:r w:rsidR="005277A4" w:rsidRPr="00956DD0">
        <w:rPr>
          <w:rFonts w:ascii="Times New Roman" w:hAnsi="Times New Roman" w:cs="Times New Roman"/>
        </w:rPr>
        <w:t xml:space="preserve">Yet suffering and illness cannot be ignored, nor can narratives in </w:t>
      </w:r>
      <w:r w:rsidR="005277A4" w:rsidRPr="00956DD0">
        <w:rPr>
          <w:rFonts w:ascii="Times New Roman" w:hAnsi="Times New Roman" w:cs="Times New Roman"/>
        </w:rPr>
        <w:lastRenderedPageBreak/>
        <w:t xml:space="preserve">which medical professionals fail to practice effective care. </w:t>
      </w:r>
      <w:r w:rsidRPr="00956DD0">
        <w:rPr>
          <w:rFonts w:ascii="Times New Roman" w:hAnsi="Times New Roman" w:cs="Times New Roman"/>
        </w:rPr>
        <w:t>Narrative medicine offers safeguards against the exhaustion deadly to careful interactions, and against the weariness born of bearing constant witness to suffering. The</w:t>
      </w:r>
      <w:r w:rsidR="00175B6B" w:rsidRPr="00956DD0">
        <w:rPr>
          <w:rFonts w:ascii="Times New Roman" w:hAnsi="Times New Roman" w:cs="Times New Roman"/>
        </w:rPr>
        <w:t xml:space="preserve"> design </w:t>
      </w:r>
      <w:r w:rsidRPr="00956DD0">
        <w:rPr>
          <w:rFonts w:ascii="Times New Roman" w:hAnsi="Times New Roman" w:cs="Times New Roman"/>
        </w:rPr>
        <w:t xml:space="preserve">of my “Healthcare and Literature” course </w:t>
      </w:r>
      <w:r w:rsidR="00175B6B" w:rsidRPr="00956DD0">
        <w:rPr>
          <w:rFonts w:ascii="Times New Roman" w:hAnsi="Times New Roman" w:cs="Times New Roman"/>
        </w:rPr>
        <w:t xml:space="preserve">follows </w:t>
      </w:r>
      <w:r w:rsidRPr="00956DD0">
        <w:rPr>
          <w:rFonts w:ascii="Times New Roman" w:hAnsi="Times New Roman" w:cs="Times New Roman"/>
        </w:rPr>
        <w:t xml:space="preserve">a </w:t>
      </w:r>
      <w:r w:rsidR="00175B6B" w:rsidRPr="00956DD0">
        <w:rPr>
          <w:rFonts w:ascii="Times New Roman" w:hAnsi="Times New Roman" w:cs="Times New Roman"/>
        </w:rPr>
        <w:t>logical chain</w:t>
      </w:r>
      <w:r w:rsidRPr="00956DD0">
        <w:rPr>
          <w:rFonts w:ascii="Times New Roman" w:hAnsi="Times New Roman" w:cs="Times New Roman"/>
        </w:rPr>
        <w:t>. S</w:t>
      </w:r>
      <w:r w:rsidR="00175B6B" w:rsidRPr="00956DD0">
        <w:rPr>
          <w:rFonts w:ascii="Times New Roman" w:hAnsi="Times New Roman" w:cs="Times New Roman"/>
        </w:rPr>
        <w:t xml:space="preserve">tudents read </w:t>
      </w:r>
      <w:proofErr w:type="spellStart"/>
      <w:r w:rsidR="00175B6B" w:rsidRPr="00956DD0">
        <w:rPr>
          <w:rFonts w:ascii="Times New Roman" w:hAnsi="Times New Roman" w:cs="Times New Roman"/>
        </w:rPr>
        <w:t>pathograp</w:t>
      </w:r>
      <w:r w:rsidR="00F77035" w:rsidRPr="00956DD0">
        <w:rPr>
          <w:rFonts w:ascii="Times New Roman" w:hAnsi="Times New Roman" w:cs="Times New Roman"/>
        </w:rPr>
        <w:t>hies</w:t>
      </w:r>
      <w:proofErr w:type="spellEnd"/>
      <w:r w:rsidR="00F77035" w:rsidRPr="00956DD0">
        <w:rPr>
          <w:rFonts w:ascii="Times New Roman" w:hAnsi="Times New Roman" w:cs="Times New Roman"/>
        </w:rPr>
        <w:t xml:space="preserve"> to </w:t>
      </w:r>
      <w:r w:rsidR="00D42650" w:rsidRPr="00956DD0">
        <w:rPr>
          <w:rFonts w:ascii="Times New Roman" w:hAnsi="Times New Roman" w:cs="Times New Roman"/>
        </w:rPr>
        <w:t xml:space="preserve">encounter </w:t>
      </w:r>
      <w:r w:rsidR="00175B6B" w:rsidRPr="00956DD0">
        <w:rPr>
          <w:rFonts w:ascii="Times New Roman" w:hAnsi="Times New Roman" w:cs="Times New Roman"/>
        </w:rPr>
        <w:t xml:space="preserve">difficult patient experiences. </w:t>
      </w:r>
      <w:r w:rsidRPr="00956DD0">
        <w:rPr>
          <w:rFonts w:ascii="Times New Roman" w:hAnsi="Times New Roman" w:cs="Times New Roman"/>
        </w:rPr>
        <w:t xml:space="preserve">Discussing </w:t>
      </w:r>
      <w:r w:rsidR="00A2365F" w:rsidRPr="00956DD0">
        <w:rPr>
          <w:rFonts w:ascii="Times New Roman" w:hAnsi="Times New Roman" w:cs="Times New Roman"/>
        </w:rPr>
        <w:t>these</w:t>
      </w:r>
      <w:r w:rsidR="002A3FB8" w:rsidRPr="00956DD0">
        <w:rPr>
          <w:rFonts w:ascii="Times New Roman" w:hAnsi="Times New Roman" w:cs="Times New Roman"/>
        </w:rPr>
        <w:t xml:space="preserve"> </w:t>
      </w:r>
      <w:proofErr w:type="spellStart"/>
      <w:r w:rsidR="002A3FB8" w:rsidRPr="00956DD0">
        <w:rPr>
          <w:rFonts w:ascii="Times New Roman" w:hAnsi="Times New Roman" w:cs="Times New Roman"/>
        </w:rPr>
        <w:t>pathographies</w:t>
      </w:r>
      <w:proofErr w:type="spellEnd"/>
      <w:r w:rsidR="00A2365F" w:rsidRPr="00956DD0">
        <w:rPr>
          <w:rFonts w:ascii="Times New Roman" w:hAnsi="Times New Roman" w:cs="Times New Roman"/>
        </w:rPr>
        <w:t xml:space="preserve"> together</w:t>
      </w:r>
      <w:r w:rsidRPr="00956DD0">
        <w:rPr>
          <w:rFonts w:ascii="Times New Roman" w:hAnsi="Times New Roman" w:cs="Times New Roman"/>
        </w:rPr>
        <w:t xml:space="preserve"> as a class</w:t>
      </w:r>
      <w:r w:rsidR="00A2365F" w:rsidRPr="00956DD0">
        <w:rPr>
          <w:rFonts w:ascii="Times New Roman" w:hAnsi="Times New Roman" w:cs="Times New Roman"/>
        </w:rPr>
        <w:t>, w</w:t>
      </w:r>
      <w:r w:rsidR="00175B6B" w:rsidRPr="00956DD0">
        <w:rPr>
          <w:rFonts w:ascii="Times New Roman" w:hAnsi="Times New Roman" w:cs="Times New Roman"/>
        </w:rPr>
        <w:t>e share our own strong emotions. I</w:t>
      </w:r>
      <w:r w:rsidR="00A2365F" w:rsidRPr="00956DD0">
        <w:rPr>
          <w:rFonts w:ascii="Times New Roman" w:hAnsi="Times New Roman" w:cs="Times New Roman"/>
        </w:rPr>
        <w:t>n sharing these emotions, the</w:t>
      </w:r>
      <w:r w:rsidRPr="00956DD0">
        <w:rPr>
          <w:rFonts w:ascii="Times New Roman" w:hAnsi="Times New Roman" w:cs="Times New Roman"/>
        </w:rPr>
        <w:t xml:space="preserve"> emotions</w:t>
      </w:r>
      <w:r w:rsidR="00A2365F" w:rsidRPr="00956DD0">
        <w:rPr>
          <w:rFonts w:ascii="Times New Roman" w:hAnsi="Times New Roman" w:cs="Times New Roman"/>
        </w:rPr>
        <w:t xml:space="preserve"> are in turn validated</w:t>
      </w:r>
      <w:r w:rsidRPr="00956DD0">
        <w:rPr>
          <w:rFonts w:ascii="Times New Roman" w:hAnsi="Times New Roman" w:cs="Times New Roman"/>
        </w:rPr>
        <w:t>. Through such discussions, students</w:t>
      </w:r>
      <w:r w:rsidR="00175B6B" w:rsidRPr="00956DD0">
        <w:rPr>
          <w:rFonts w:ascii="Times New Roman" w:hAnsi="Times New Roman" w:cs="Times New Roman"/>
        </w:rPr>
        <w:t xml:space="preserve"> can</w:t>
      </w:r>
      <w:r w:rsidRPr="00956DD0">
        <w:rPr>
          <w:rFonts w:ascii="Times New Roman" w:hAnsi="Times New Roman" w:cs="Times New Roman"/>
        </w:rPr>
        <w:t xml:space="preserve"> therefore begin to</w:t>
      </w:r>
      <w:r w:rsidR="00175B6B" w:rsidRPr="00956DD0">
        <w:rPr>
          <w:rFonts w:ascii="Times New Roman" w:hAnsi="Times New Roman" w:cs="Times New Roman"/>
        </w:rPr>
        <w:t xml:space="preserve"> see emotions as a meaningful guide to patient care and to self care. When </w:t>
      </w:r>
      <w:r w:rsidR="002A3FB8" w:rsidRPr="00956DD0">
        <w:rPr>
          <w:rFonts w:ascii="Times New Roman" w:hAnsi="Times New Roman" w:cs="Times New Roman"/>
        </w:rPr>
        <w:t xml:space="preserve">students </w:t>
      </w:r>
      <w:r w:rsidR="00175B6B" w:rsidRPr="00956DD0">
        <w:rPr>
          <w:rFonts w:ascii="Times New Roman" w:hAnsi="Times New Roman" w:cs="Times New Roman"/>
        </w:rPr>
        <w:t xml:space="preserve">can trust their emotions in this way, their </w:t>
      </w:r>
      <w:r w:rsidR="00E74B92">
        <w:rPr>
          <w:rFonts w:ascii="Times New Roman" w:hAnsi="Times New Roman" w:cs="Times New Roman"/>
        </w:rPr>
        <w:t>wellbeing</w:t>
      </w:r>
      <w:r w:rsidR="00175B6B" w:rsidRPr="00956DD0">
        <w:rPr>
          <w:rFonts w:ascii="Times New Roman" w:hAnsi="Times New Roman" w:cs="Times New Roman"/>
        </w:rPr>
        <w:t xml:space="preserve"> is preserved. </w:t>
      </w:r>
    </w:p>
    <w:p w14:paraId="290EE531" w14:textId="77777777" w:rsidR="00175B6B" w:rsidRPr="00956DD0" w:rsidRDefault="00175B6B" w:rsidP="00175B6B">
      <w:pPr>
        <w:rPr>
          <w:rFonts w:ascii="Times New Roman" w:hAnsi="Times New Roman" w:cs="Times New Roman"/>
        </w:rPr>
      </w:pPr>
    </w:p>
    <w:p w14:paraId="3B7B4EC9" w14:textId="77777777" w:rsidR="00175B6B" w:rsidRPr="00956DD0" w:rsidRDefault="00175B6B" w:rsidP="00175B6B">
      <w:pPr>
        <w:outlineLvl w:val="0"/>
        <w:rPr>
          <w:rFonts w:ascii="Times New Roman" w:hAnsi="Times New Roman" w:cs="Times New Roman"/>
          <w:b/>
        </w:rPr>
      </w:pPr>
      <w:r w:rsidRPr="00956DD0">
        <w:rPr>
          <w:rFonts w:ascii="Times New Roman" w:hAnsi="Times New Roman" w:cs="Times New Roman"/>
          <w:b/>
        </w:rPr>
        <w:t>Burney’s Mastectomy Letter</w:t>
      </w:r>
    </w:p>
    <w:p w14:paraId="048A4186" w14:textId="77777777" w:rsidR="00175B6B" w:rsidRPr="00956DD0" w:rsidRDefault="00175B6B" w:rsidP="00175B6B">
      <w:pPr>
        <w:spacing w:line="480" w:lineRule="auto"/>
        <w:rPr>
          <w:rFonts w:ascii="Times New Roman" w:hAnsi="Times New Roman" w:cs="Times New Roman"/>
        </w:rPr>
      </w:pPr>
    </w:p>
    <w:p w14:paraId="2806DDA3" w14:textId="61016177" w:rsidR="003949D4" w:rsidRPr="00956DD0" w:rsidRDefault="002A3FB8" w:rsidP="002A3FB8">
      <w:pPr>
        <w:spacing w:line="480" w:lineRule="auto"/>
        <w:rPr>
          <w:rFonts w:ascii="Times New Roman" w:hAnsi="Times New Roman" w:cs="Times New Roman"/>
        </w:rPr>
      </w:pPr>
      <w:r w:rsidRPr="00956DD0">
        <w:rPr>
          <w:rFonts w:ascii="Times New Roman" w:hAnsi="Times New Roman" w:cs="Times New Roman"/>
        </w:rPr>
        <w:tab/>
      </w:r>
      <w:r w:rsidR="00175B6B" w:rsidRPr="00956DD0">
        <w:rPr>
          <w:rFonts w:ascii="Times New Roman" w:hAnsi="Times New Roman" w:cs="Times New Roman"/>
        </w:rPr>
        <w:t xml:space="preserve">I use Burney’s letter early in the semester to foreground the value of transhistorical analysis and reading medicine “across history.” </w:t>
      </w:r>
      <w:r w:rsidR="00036519" w:rsidRPr="00956DD0">
        <w:rPr>
          <w:rFonts w:ascii="Times New Roman" w:hAnsi="Times New Roman" w:cs="Times New Roman"/>
        </w:rPr>
        <w:t xml:space="preserve">Students usually expect that surgeons will explain to patients what kind of operation they need and what will be done to them. It is difficult for students to imagine surgeons lying – deliberately or through omission – because they believe that patients are entitled to transparency. However, by reading Burney’s letter they realize that their assumptions about surgical professionalism are historically constructed. Ultimately, I want </w:t>
      </w:r>
      <w:r w:rsidR="003949D4" w:rsidRPr="00956DD0">
        <w:rPr>
          <w:rFonts w:ascii="Times New Roman" w:hAnsi="Times New Roman" w:cs="Times New Roman"/>
        </w:rPr>
        <w:t>students</w:t>
      </w:r>
      <w:r w:rsidR="00036519" w:rsidRPr="00956DD0">
        <w:rPr>
          <w:rFonts w:ascii="Times New Roman" w:hAnsi="Times New Roman" w:cs="Times New Roman"/>
        </w:rPr>
        <w:t xml:space="preserve"> to consider how and why Burney’s surgeons fail to communicate honestly with her and what kinds of emotions drive their interactions. </w:t>
      </w:r>
      <w:r w:rsidR="00175B6B" w:rsidRPr="00956DD0">
        <w:rPr>
          <w:rFonts w:ascii="Times New Roman" w:hAnsi="Times New Roman" w:cs="Times New Roman"/>
        </w:rPr>
        <w:t xml:space="preserve">Before reading </w:t>
      </w:r>
      <w:r w:rsidR="00036519" w:rsidRPr="00956DD0">
        <w:rPr>
          <w:rFonts w:ascii="Times New Roman" w:hAnsi="Times New Roman" w:cs="Times New Roman"/>
        </w:rPr>
        <w:t>Burney’s letter</w:t>
      </w:r>
      <w:r w:rsidR="00175B6B" w:rsidRPr="00956DD0">
        <w:rPr>
          <w:rFonts w:ascii="Times New Roman" w:hAnsi="Times New Roman" w:cs="Times New Roman"/>
        </w:rPr>
        <w:t xml:space="preserve">, I have students watch “Being Mortal” (2015), an episode of </w:t>
      </w:r>
      <w:r w:rsidR="00175B6B" w:rsidRPr="00956DD0">
        <w:rPr>
          <w:rFonts w:ascii="Times New Roman" w:hAnsi="Times New Roman" w:cs="Times New Roman"/>
          <w:i/>
        </w:rPr>
        <w:t>Frontline</w:t>
      </w:r>
      <w:r w:rsidR="00175B6B" w:rsidRPr="00956DD0">
        <w:rPr>
          <w:rFonts w:ascii="Times New Roman" w:hAnsi="Times New Roman" w:cs="Times New Roman"/>
        </w:rPr>
        <w:t xml:space="preserve"> in which Atul Gawande addresses how difficult it is for oncologists to discuss end-of-life priorities with terminal patients, often because they fear hurting a patient’s feelings or </w:t>
      </w:r>
      <w:r w:rsidRPr="00956DD0">
        <w:rPr>
          <w:rFonts w:ascii="Times New Roman" w:hAnsi="Times New Roman" w:cs="Times New Roman"/>
        </w:rPr>
        <w:t>being perceived as a failure</w:t>
      </w:r>
      <w:r w:rsidR="00175B6B" w:rsidRPr="00956DD0">
        <w:rPr>
          <w:rFonts w:ascii="Times New Roman" w:hAnsi="Times New Roman" w:cs="Times New Roman"/>
        </w:rPr>
        <w:t xml:space="preserve">. After discussing Gawande, the class reads Burney’s letter to study the ways in which Burney’s surgical team compounds her suffering by avoiding hard conversations. Finally, we read Mary Roberts Reinhart’s 1947 </w:t>
      </w:r>
      <w:r w:rsidR="00175B6B" w:rsidRPr="00956DD0">
        <w:rPr>
          <w:rFonts w:ascii="Times New Roman" w:hAnsi="Times New Roman" w:cs="Times New Roman"/>
        </w:rPr>
        <w:lastRenderedPageBreak/>
        <w:t xml:space="preserve">interview with Greta Palmer for </w:t>
      </w:r>
      <w:r w:rsidR="00175B6B" w:rsidRPr="00956DD0">
        <w:rPr>
          <w:rFonts w:ascii="Times New Roman" w:hAnsi="Times New Roman" w:cs="Times New Roman"/>
          <w:i/>
        </w:rPr>
        <w:t>Ladies Home Journal</w:t>
      </w:r>
      <w:r w:rsidR="00175B6B" w:rsidRPr="00956DD0">
        <w:rPr>
          <w:rFonts w:ascii="Times New Roman" w:hAnsi="Times New Roman" w:cs="Times New Roman"/>
        </w:rPr>
        <w:t xml:space="preserve">, “I Had Cancer,” about her experience with breast cancer. </w:t>
      </w:r>
      <w:r w:rsidR="003949D4" w:rsidRPr="00917D2C">
        <w:rPr>
          <w:rFonts w:ascii="Times New Roman" w:hAnsi="Times New Roman" w:cs="Times New Roman"/>
        </w:rPr>
        <w:t>We discuss t</w:t>
      </w:r>
      <w:r w:rsidR="00175B6B" w:rsidRPr="00917D2C">
        <w:rPr>
          <w:rFonts w:ascii="Times New Roman" w:hAnsi="Times New Roman" w:cs="Times New Roman"/>
        </w:rPr>
        <w:t>hese</w:t>
      </w:r>
      <w:r w:rsidR="00175B6B" w:rsidRPr="00956DD0">
        <w:rPr>
          <w:rFonts w:ascii="Times New Roman" w:hAnsi="Times New Roman" w:cs="Times New Roman"/>
        </w:rPr>
        <w:t xml:space="preserve"> three texts over three class periods. I offer framing questions or comments, but most of my time is spent reading passages aloud, moderating discussion, and synthesizing students’ comments. They then submit a two-page reflection in which they may respond to a single text or the triad overall. </w:t>
      </w:r>
    </w:p>
    <w:p w14:paraId="4F7F48FA" w14:textId="22AE8399" w:rsidR="003949D4" w:rsidRPr="00917D2C" w:rsidRDefault="00175B6B" w:rsidP="003949D4">
      <w:pPr>
        <w:spacing w:line="480" w:lineRule="auto"/>
        <w:ind w:firstLine="720"/>
        <w:rPr>
          <w:rFonts w:ascii="Times New Roman" w:hAnsi="Times New Roman" w:cs="Times New Roman"/>
        </w:rPr>
      </w:pPr>
      <w:r w:rsidRPr="00956DD0">
        <w:rPr>
          <w:rFonts w:ascii="Times New Roman" w:hAnsi="Times New Roman" w:cs="Times New Roman"/>
        </w:rPr>
        <w:t>The thematic focus on cancer</w:t>
      </w:r>
      <w:r w:rsidR="005F6ADE" w:rsidRPr="00956DD0">
        <w:rPr>
          <w:rFonts w:ascii="Times New Roman" w:hAnsi="Times New Roman" w:cs="Times New Roman"/>
        </w:rPr>
        <w:t xml:space="preserve"> </w:t>
      </w:r>
      <w:r w:rsidR="00491E4F" w:rsidRPr="00956DD0">
        <w:rPr>
          <w:rFonts w:ascii="Times New Roman" w:hAnsi="Times New Roman" w:cs="Times New Roman"/>
        </w:rPr>
        <w:t xml:space="preserve">allows us to confront a troubling topic head-on </w:t>
      </w:r>
      <w:r w:rsidR="005F6ADE" w:rsidRPr="00956DD0">
        <w:rPr>
          <w:rFonts w:ascii="Times New Roman" w:hAnsi="Times New Roman" w:cs="Times New Roman"/>
        </w:rPr>
        <w:t>while also inviting</w:t>
      </w:r>
      <w:r w:rsidRPr="00956DD0">
        <w:rPr>
          <w:rFonts w:ascii="Times New Roman" w:hAnsi="Times New Roman" w:cs="Times New Roman"/>
        </w:rPr>
        <w:t xml:space="preserve"> us to consider what kinds of things are said about cancer at different moments in history. What kinds of assumptions surround the symptoms, diagnosis, and treatment plan? What must be communicated</w:t>
      </w:r>
      <w:r w:rsidR="00041639" w:rsidRPr="00956DD0">
        <w:rPr>
          <w:rFonts w:ascii="Times New Roman" w:hAnsi="Times New Roman" w:cs="Times New Roman"/>
        </w:rPr>
        <w:t>? W</w:t>
      </w:r>
      <w:r w:rsidRPr="00956DD0">
        <w:rPr>
          <w:rFonts w:ascii="Times New Roman" w:hAnsi="Times New Roman" w:cs="Times New Roman"/>
        </w:rPr>
        <w:t xml:space="preserve">hat is at stake? Many of these questions lead us to close examinations of language: the words used to describe disease reflect social attitudes towards that disease. </w:t>
      </w:r>
      <w:r w:rsidRPr="00917D2C">
        <w:rPr>
          <w:rFonts w:ascii="Times New Roman" w:hAnsi="Times New Roman" w:cs="Times New Roman"/>
        </w:rPr>
        <w:t xml:space="preserve">After </w:t>
      </w:r>
      <w:r w:rsidR="005F6ADE" w:rsidRPr="00956DD0">
        <w:rPr>
          <w:rFonts w:ascii="Times New Roman" w:hAnsi="Times New Roman" w:cs="Times New Roman"/>
        </w:rPr>
        <w:t xml:space="preserve">watching </w:t>
      </w:r>
      <w:r w:rsidRPr="00956DD0">
        <w:rPr>
          <w:rFonts w:ascii="Times New Roman" w:hAnsi="Times New Roman" w:cs="Times New Roman"/>
        </w:rPr>
        <w:t xml:space="preserve">“Being Mortal,” we typically </w:t>
      </w:r>
      <w:r w:rsidRPr="003B7833">
        <w:rPr>
          <w:rFonts w:ascii="Times New Roman" w:hAnsi="Times New Roman" w:cs="Times New Roman"/>
        </w:rPr>
        <w:t>discuss</w:t>
      </w:r>
      <w:r w:rsidRPr="00917D2C">
        <w:rPr>
          <w:rFonts w:ascii="Times New Roman" w:hAnsi="Times New Roman" w:cs="Times New Roman"/>
        </w:rPr>
        <w:t xml:space="preserve"> the belief that patients need their doctors to communicate openly, even if doctors are worried about arousing strong emotions or coming across as failures.  Only when doctors manage their own negative emotions can they venture into conversations that, though painful, can spare a patient long-term suffering. </w:t>
      </w:r>
    </w:p>
    <w:p w14:paraId="5597576F" w14:textId="3681522D" w:rsidR="00175B6B" w:rsidRPr="00956DD0" w:rsidRDefault="005C4355" w:rsidP="003949D4">
      <w:pPr>
        <w:spacing w:line="480" w:lineRule="auto"/>
        <w:ind w:firstLine="720"/>
        <w:rPr>
          <w:rFonts w:ascii="Times New Roman" w:hAnsi="Times New Roman" w:cs="Times New Roman"/>
        </w:rPr>
      </w:pPr>
      <w:r w:rsidRPr="00917D2C">
        <w:rPr>
          <w:rFonts w:ascii="Times New Roman" w:hAnsi="Times New Roman" w:cs="Times New Roman"/>
        </w:rPr>
        <w:t xml:space="preserve">While students have not </w:t>
      </w:r>
      <w:r w:rsidR="001A56AF" w:rsidRPr="00917D2C">
        <w:rPr>
          <w:rFonts w:ascii="Times New Roman" w:hAnsi="Times New Roman" w:cs="Times New Roman"/>
        </w:rPr>
        <w:t xml:space="preserve">yet </w:t>
      </w:r>
      <w:r w:rsidRPr="00917D2C">
        <w:rPr>
          <w:rFonts w:ascii="Times New Roman" w:hAnsi="Times New Roman" w:cs="Times New Roman"/>
        </w:rPr>
        <w:t xml:space="preserve">read secondary materials on logotherapy or pathography, I introduce these terms to them during </w:t>
      </w:r>
      <w:r w:rsidR="003949D4" w:rsidRPr="00917D2C">
        <w:rPr>
          <w:rFonts w:ascii="Times New Roman" w:hAnsi="Times New Roman" w:cs="Times New Roman"/>
        </w:rPr>
        <w:t xml:space="preserve">our </w:t>
      </w:r>
      <w:r w:rsidRPr="00917D2C">
        <w:rPr>
          <w:rFonts w:ascii="Times New Roman" w:hAnsi="Times New Roman" w:cs="Times New Roman"/>
        </w:rPr>
        <w:t>discussion on Burney’s writing</w:t>
      </w:r>
      <w:r w:rsidR="00491E4F" w:rsidRPr="00917D2C">
        <w:rPr>
          <w:rFonts w:ascii="Times New Roman" w:hAnsi="Times New Roman" w:cs="Times New Roman"/>
        </w:rPr>
        <w:t xml:space="preserve">. </w:t>
      </w:r>
      <w:r w:rsidR="00491E4F" w:rsidRPr="00917D2C" w:rsidDel="005C4355">
        <w:rPr>
          <w:rFonts w:ascii="Times New Roman" w:hAnsi="Times New Roman" w:cs="Times New Roman"/>
        </w:rPr>
        <w:t xml:space="preserve"> </w:t>
      </w:r>
      <w:r w:rsidR="00175B6B" w:rsidRPr="00956DD0">
        <w:rPr>
          <w:rFonts w:ascii="Times New Roman" w:hAnsi="Times New Roman" w:cs="Times New Roman"/>
        </w:rPr>
        <w:t xml:space="preserve">Given the letter’s vivid and sometimes gruesome details, it is perfect for linking emotions to </w:t>
      </w:r>
      <w:r w:rsidR="003949D4" w:rsidRPr="00956DD0">
        <w:rPr>
          <w:rFonts w:ascii="Times New Roman" w:hAnsi="Times New Roman" w:cs="Times New Roman"/>
        </w:rPr>
        <w:t xml:space="preserve">wellbeing </w:t>
      </w:r>
      <w:r w:rsidR="00175B6B" w:rsidRPr="00956DD0">
        <w:rPr>
          <w:rFonts w:ascii="Times New Roman" w:hAnsi="Times New Roman" w:cs="Times New Roman"/>
        </w:rPr>
        <w:t xml:space="preserve">via logotherapy. In addition, Burney’s literary skill infuses her pathography, </w:t>
      </w:r>
      <w:r w:rsidR="003949D4" w:rsidRPr="00956DD0">
        <w:rPr>
          <w:rFonts w:ascii="Times New Roman" w:hAnsi="Times New Roman" w:cs="Times New Roman"/>
        </w:rPr>
        <w:t>enabling</w:t>
      </w:r>
      <w:r w:rsidR="00175B6B" w:rsidRPr="00956DD0">
        <w:rPr>
          <w:rFonts w:ascii="Times New Roman" w:hAnsi="Times New Roman" w:cs="Times New Roman"/>
        </w:rPr>
        <w:t xml:space="preserve"> students </w:t>
      </w:r>
      <w:r w:rsidR="003949D4" w:rsidRPr="00956DD0">
        <w:rPr>
          <w:rFonts w:ascii="Times New Roman" w:hAnsi="Times New Roman" w:cs="Times New Roman"/>
        </w:rPr>
        <w:t xml:space="preserve">to </w:t>
      </w:r>
      <w:r w:rsidR="00175B6B" w:rsidRPr="00956DD0">
        <w:rPr>
          <w:rFonts w:ascii="Times New Roman" w:hAnsi="Times New Roman" w:cs="Times New Roman"/>
        </w:rPr>
        <w:t>emotionally connect with her. I begin class by asking students how they felt about the readin</w:t>
      </w:r>
      <w:r w:rsidR="00F34344" w:rsidRPr="00956DD0">
        <w:rPr>
          <w:rFonts w:ascii="Times New Roman" w:hAnsi="Times New Roman" w:cs="Times New Roman"/>
        </w:rPr>
        <w:t>g: Was the letter hard to understand? What feelings did they have about Burney’s experience?</w:t>
      </w:r>
      <w:r w:rsidR="00175B6B" w:rsidRPr="00956DD0">
        <w:rPr>
          <w:rFonts w:ascii="Times New Roman" w:hAnsi="Times New Roman" w:cs="Times New Roman"/>
        </w:rPr>
        <w:t xml:space="preserve"> They usually confess that they had difficulty sustaining attention up to the surgery. Student recall of the surgery is very high</w:t>
      </w:r>
      <w:r w:rsidR="00F34344" w:rsidRPr="00956DD0">
        <w:rPr>
          <w:rFonts w:ascii="Times New Roman" w:hAnsi="Times New Roman" w:cs="Times New Roman"/>
        </w:rPr>
        <w:t xml:space="preserve"> because of the feelings it elicits</w:t>
      </w:r>
      <w:r w:rsidR="00175B6B" w:rsidRPr="00956DD0">
        <w:rPr>
          <w:rFonts w:ascii="Times New Roman" w:hAnsi="Times New Roman" w:cs="Times New Roman"/>
        </w:rPr>
        <w:t xml:space="preserve">, while the “build up” takes more work to unpack. I lean into </w:t>
      </w:r>
      <w:r w:rsidR="00F34344" w:rsidRPr="00956DD0">
        <w:rPr>
          <w:rFonts w:ascii="Times New Roman" w:hAnsi="Times New Roman" w:cs="Times New Roman"/>
        </w:rPr>
        <w:t>their</w:t>
      </w:r>
      <w:r w:rsidR="00175B6B" w:rsidRPr="00956DD0">
        <w:rPr>
          <w:rFonts w:ascii="Times New Roman" w:hAnsi="Times New Roman" w:cs="Times New Roman"/>
        </w:rPr>
        <w:t xml:space="preserve"> discomfort with the earlier part of the text by having students recount </w:t>
      </w:r>
      <w:r w:rsidR="00175B6B" w:rsidRPr="00956DD0">
        <w:rPr>
          <w:rFonts w:ascii="Times New Roman" w:hAnsi="Times New Roman" w:cs="Times New Roman"/>
        </w:rPr>
        <w:lastRenderedPageBreak/>
        <w:t xml:space="preserve">Burney’s experience before the surgery. What results is a discussion about the meandering process of illness and treatment, and what students expect doctors </w:t>
      </w:r>
      <w:r w:rsidR="003949D4" w:rsidRPr="00956DD0">
        <w:rPr>
          <w:rFonts w:ascii="Times New Roman" w:hAnsi="Times New Roman" w:cs="Times New Roman"/>
        </w:rPr>
        <w:t xml:space="preserve">will do </w:t>
      </w:r>
      <w:r w:rsidR="00175B6B" w:rsidRPr="00956DD0">
        <w:rPr>
          <w:rFonts w:ascii="Times New Roman" w:hAnsi="Times New Roman" w:cs="Times New Roman"/>
        </w:rPr>
        <w:t xml:space="preserve">when a patient needs help. </w:t>
      </w:r>
    </w:p>
    <w:p w14:paraId="730BD23D" w14:textId="36255ADC" w:rsidR="00175B6B" w:rsidRPr="00956DD0" w:rsidRDefault="00175B6B" w:rsidP="00F34344">
      <w:pPr>
        <w:spacing w:line="480" w:lineRule="auto"/>
        <w:ind w:firstLine="720"/>
        <w:rPr>
          <w:rFonts w:ascii="Times New Roman" w:hAnsi="Times New Roman" w:cs="Times New Roman"/>
        </w:rPr>
      </w:pPr>
      <w:r w:rsidRPr="00956DD0">
        <w:rPr>
          <w:rFonts w:ascii="Times New Roman" w:hAnsi="Times New Roman" w:cs="Times New Roman"/>
        </w:rPr>
        <w:t xml:space="preserve">Students react </w:t>
      </w:r>
      <w:r w:rsidR="003D1AD2" w:rsidRPr="00956DD0">
        <w:rPr>
          <w:rFonts w:ascii="Times New Roman" w:hAnsi="Times New Roman" w:cs="Times New Roman"/>
        </w:rPr>
        <w:t xml:space="preserve">especially </w:t>
      </w:r>
      <w:r w:rsidRPr="00956DD0">
        <w:rPr>
          <w:rFonts w:ascii="Times New Roman" w:hAnsi="Times New Roman" w:cs="Times New Roman"/>
        </w:rPr>
        <w:t xml:space="preserve">strongly to the way that Burney’s surgical team treats her, and they empathize with her. We linger over passages where Burney describes her shock and terror. When I ask why Burney feels so terrified, students blame the surgeons. The students believe that Burney’s doctors prioritize their own fears and concerns over her wellbeing, and also that Burney’s male doctors treat her with a destructive delicacy because she is a woman. Moreover, they perceive the surgeons as inappropriately emoting. In their eyes, medical professionals should inspire confidence in their patients instead of expressing fear and anxiety. When Burney is told that a surgery is unavoidable, Dr. </w:t>
      </w:r>
      <w:proofErr w:type="spellStart"/>
      <w:r w:rsidRPr="00956DD0">
        <w:rPr>
          <w:rFonts w:ascii="Times New Roman" w:hAnsi="Times New Roman" w:cs="Times New Roman"/>
        </w:rPr>
        <w:t>Larrey</w:t>
      </w:r>
      <w:proofErr w:type="spellEnd"/>
      <w:r w:rsidRPr="00956DD0">
        <w:rPr>
          <w:rFonts w:ascii="Times New Roman" w:hAnsi="Times New Roman" w:cs="Times New Roman"/>
        </w:rPr>
        <w:t xml:space="preserve"> has tears in his eyes: “All were silent, and Dr. </w:t>
      </w:r>
      <w:proofErr w:type="spellStart"/>
      <w:r w:rsidRPr="00956DD0">
        <w:rPr>
          <w:rFonts w:ascii="Times New Roman" w:hAnsi="Times New Roman" w:cs="Times New Roman"/>
        </w:rPr>
        <w:t>Larrey</w:t>
      </w:r>
      <w:proofErr w:type="spellEnd"/>
      <w:r w:rsidRPr="00956DD0">
        <w:rPr>
          <w:rFonts w:ascii="Times New Roman" w:hAnsi="Times New Roman" w:cs="Times New Roman"/>
        </w:rPr>
        <w:t xml:space="preserve">, I saw, hid himself nearly behind my Sofa… I saw all hope was over. I called upon them to speak. M. Dubois then, after a long and unintelligible harangue, from his own disturbance, pronounced my doom” (435-436). Students interpret </w:t>
      </w:r>
      <w:proofErr w:type="spellStart"/>
      <w:r w:rsidRPr="00956DD0">
        <w:rPr>
          <w:rFonts w:ascii="Times New Roman" w:hAnsi="Times New Roman" w:cs="Times New Roman"/>
        </w:rPr>
        <w:t>Larrey’s</w:t>
      </w:r>
      <w:proofErr w:type="spellEnd"/>
      <w:r w:rsidRPr="00956DD0">
        <w:rPr>
          <w:rFonts w:ascii="Times New Roman" w:hAnsi="Times New Roman" w:cs="Times New Roman"/>
        </w:rPr>
        <w:t xml:space="preserve"> hiding as childish, and Dubois’</w:t>
      </w:r>
      <w:r w:rsidR="00090387" w:rsidRPr="00956DD0">
        <w:rPr>
          <w:rFonts w:ascii="Times New Roman" w:hAnsi="Times New Roman" w:cs="Times New Roman"/>
        </w:rPr>
        <w:t>s</w:t>
      </w:r>
      <w:r w:rsidRPr="00956DD0">
        <w:rPr>
          <w:rFonts w:ascii="Times New Roman" w:hAnsi="Times New Roman" w:cs="Times New Roman"/>
        </w:rPr>
        <w:t xml:space="preserve"> “long and unintelligible harangue” </w:t>
      </w:r>
      <w:r w:rsidR="003949D4" w:rsidRPr="00956DD0">
        <w:rPr>
          <w:rFonts w:ascii="Times New Roman" w:hAnsi="Times New Roman" w:cs="Times New Roman"/>
        </w:rPr>
        <w:t xml:space="preserve">as </w:t>
      </w:r>
      <w:r w:rsidR="00090387" w:rsidRPr="00956DD0">
        <w:rPr>
          <w:rFonts w:ascii="Times New Roman" w:hAnsi="Times New Roman" w:cs="Times New Roman"/>
        </w:rPr>
        <w:t xml:space="preserve">an inadequate </w:t>
      </w:r>
      <w:r w:rsidRPr="00956DD0">
        <w:rPr>
          <w:rFonts w:ascii="Times New Roman" w:hAnsi="Times New Roman" w:cs="Times New Roman"/>
        </w:rPr>
        <w:t xml:space="preserve">effort to communicate clearly. In this respect, students see Burney’s doctors as incompetent because they cannot balance appropriate empathy with confidence. The surgeons’ poor communication compounds Burney’s helplessness and disempowerment. </w:t>
      </w:r>
    </w:p>
    <w:p w14:paraId="278D6632" w14:textId="6FEA0857" w:rsidR="00175B6B" w:rsidRPr="00956DD0" w:rsidRDefault="00175B6B" w:rsidP="00175B6B">
      <w:pPr>
        <w:spacing w:line="480" w:lineRule="auto"/>
        <w:ind w:firstLine="720"/>
        <w:rPr>
          <w:rFonts w:ascii="Times New Roman" w:hAnsi="Times New Roman" w:cs="Times New Roman"/>
        </w:rPr>
      </w:pPr>
      <w:r w:rsidRPr="00956DD0">
        <w:rPr>
          <w:rFonts w:ascii="Times New Roman" w:hAnsi="Times New Roman" w:cs="Times New Roman"/>
        </w:rPr>
        <w:t xml:space="preserve">The disempowerment escalates as </w:t>
      </w:r>
      <w:r w:rsidR="00F23F2C" w:rsidRPr="00956DD0">
        <w:rPr>
          <w:rFonts w:ascii="Times New Roman" w:hAnsi="Times New Roman" w:cs="Times New Roman"/>
        </w:rPr>
        <w:t xml:space="preserve">Burney </w:t>
      </w:r>
      <w:r w:rsidRPr="00956DD0">
        <w:rPr>
          <w:rFonts w:ascii="Times New Roman" w:hAnsi="Times New Roman" w:cs="Times New Roman"/>
        </w:rPr>
        <w:t xml:space="preserve">must fully submit to the surgeons. While Burney does not mention embarrassment at baring her breast to a male doctor, she comes close to expressing humiliation: “I was compelled, however, to submit to taking off my long robe de Chambre, which I had meant to retain – ah, then, how did I think of My Sisters! – not one, at so dreadful an instant, at hand, to protect – adjust—guard me” (440). Students interpret this passage </w:t>
      </w:r>
      <w:r w:rsidRPr="00956DD0">
        <w:rPr>
          <w:rFonts w:ascii="Times New Roman" w:hAnsi="Times New Roman" w:cs="Times New Roman"/>
        </w:rPr>
        <w:lastRenderedPageBreak/>
        <w:t>as a commentary on gender</w:t>
      </w:r>
      <w:r w:rsidR="00041639" w:rsidRPr="00956DD0">
        <w:rPr>
          <w:rFonts w:ascii="Times New Roman" w:hAnsi="Times New Roman" w:cs="Times New Roman"/>
        </w:rPr>
        <w:t>.</w:t>
      </w:r>
      <w:r w:rsidRPr="00956DD0">
        <w:rPr>
          <w:rFonts w:ascii="Times New Roman" w:hAnsi="Times New Roman" w:cs="Times New Roman"/>
        </w:rPr>
        <w:t xml:space="preserve"> Burney realizes that only a woman could understand what she feels, yet her surgery is spearheaded by men who have demonstrated little interest in her wellbeing. A particularly poignant endorsement once came from a student who had experienced breast biopsy. She said that Burney’s account collapsed historical distance and made a Romantic text accessible. She knew the rawness. She knew the pull of modesty during disrobing and the helplessness in relinquishing it. She felt affirmed in her connection to Burney. It was like a shared triumph. This is an example of how</w:t>
      </w:r>
      <w:r w:rsidR="00041639" w:rsidRPr="00956DD0">
        <w:rPr>
          <w:rFonts w:ascii="Times New Roman" w:hAnsi="Times New Roman" w:cs="Times New Roman"/>
        </w:rPr>
        <w:t xml:space="preserve"> the upsetting emotions elicited by</w:t>
      </w:r>
      <w:r w:rsidRPr="00956DD0">
        <w:rPr>
          <w:rFonts w:ascii="Times New Roman" w:hAnsi="Times New Roman" w:cs="Times New Roman"/>
        </w:rPr>
        <w:t xml:space="preserve"> pathography</w:t>
      </w:r>
      <w:r w:rsidR="00041639" w:rsidRPr="00956DD0">
        <w:rPr>
          <w:rFonts w:ascii="Times New Roman" w:hAnsi="Times New Roman" w:cs="Times New Roman"/>
        </w:rPr>
        <w:t xml:space="preserve"> can lead a student to an insight about caregiving.</w:t>
      </w:r>
      <w:r w:rsidRPr="00956DD0">
        <w:rPr>
          <w:rFonts w:ascii="Times New Roman" w:hAnsi="Times New Roman" w:cs="Times New Roman"/>
        </w:rPr>
        <w:t xml:space="preserve">  Burney’s narrative allowed a student to think of herself as both patient and practitioner. By powerfully empathizing with Burney she could ask herself what responsibilities the surgeons abdicated and appreciate Burney’s fortitude. Difficult emotions thus become a gateway to assessing patient care. </w:t>
      </w:r>
    </w:p>
    <w:p w14:paraId="17A12D03" w14:textId="2538CCEC" w:rsidR="00175B6B" w:rsidRPr="00956DD0" w:rsidRDefault="00175B6B" w:rsidP="00175B6B">
      <w:pPr>
        <w:spacing w:line="480" w:lineRule="auto"/>
        <w:ind w:firstLine="720"/>
        <w:rPr>
          <w:rFonts w:ascii="Times New Roman" w:hAnsi="Times New Roman" w:cs="Times New Roman"/>
        </w:rPr>
      </w:pPr>
      <w:r w:rsidRPr="00956DD0">
        <w:rPr>
          <w:rFonts w:ascii="Times New Roman" w:hAnsi="Times New Roman" w:cs="Times New Roman"/>
        </w:rPr>
        <w:t xml:space="preserve">Taken together, Burney’s letter and Gawande’s “Being Mortal” bring students to recognize that communication issues have long plagued medical interactions and that </w:t>
      </w:r>
      <w:r w:rsidR="00B441ED" w:rsidRPr="00956DD0">
        <w:rPr>
          <w:rFonts w:ascii="Times New Roman" w:hAnsi="Times New Roman" w:cs="Times New Roman"/>
        </w:rPr>
        <w:t xml:space="preserve">a </w:t>
      </w:r>
      <w:r w:rsidRPr="00956DD0">
        <w:rPr>
          <w:rFonts w:ascii="Times New Roman" w:hAnsi="Times New Roman" w:cs="Times New Roman"/>
        </w:rPr>
        <w:t>fear</w:t>
      </w:r>
      <w:r w:rsidR="00B441ED" w:rsidRPr="00956DD0">
        <w:rPr>
          <w:rFonts w:ascii="Times New Roman" w:hAnsi="Times New Roman" w:cs="Times New Roman"/>
        </w:rPr>
        <w:t xml:space="preserve"> of </w:t>
      </w:r>
      <w:r w:rsidRPr="00956DD0">
        <w:rPr>
          <w:rFonts w:ascii="Times New Roman" w:hAnsi="Times New Roman" w:cs="Times New Roman"/>
        </w:rPr>
        <w:t xml:space="preserve">emotions is at </w:t>
      </w:r>
      <w:r w:rsidR="00A31F8D" w:rsidRPr="00956DD0">
        <w:rPr>
          <w:rFonts w:ascii="Times New Roman" w:hAnsi="Times New Roman" w:cs="Times New Roman"/>
        </w:rPr>
        <w:t>the root of the problem</w:t>
      </w:r>
      <w:r w:rsidRPr="00956DD0">
        <w:rPr>
          <w:rFonts w:ascii="Times New Roman" w:hAnsi="Times New Roman" w:cs="Times New Roman"/>
        </w:rPr>
        <w:t>. But while Gawande emphasizes including patients in conversation, making sure they understand their disease and asking about their goals and priorities, Burney’s doctors bowl her over, and in the end they don’t protect her from any suffering. Patients expect doctors to take the lead, but doctors may be unprepared for the emotional nature of conversations</w:t>
      </w:r>
      <w:r w:rsidR="00B441ED" w:rsidRPr="00956DD0">
        <w:rPr>
          <w:rFonts w:ascii="Times New Roman" w:hAnsi="Times New Roman" w:cs="Times New Roman"/>
        </w:rPr>
        <w:t xml:space="preserve"> about critical illnesses</w:t>
      </w:r>
      <w:r w:rsidRPr="00956DD0">
        <w:rPr>
          <w:rFonts w:ascii="Times New Roman" w:hAnsi="Times New Roman" w:cs="Times New Roman"/>
        </w:rPr>
        <w:t xml:space="preserve">. What is the patient’s understanding of their disease? What are their priorities? Gawande insists that medical professionals should avoid instilling false hope. He advises allowing patients to emote in whatever way they need to, since patient personalities differ. I ask students, as future physical therapists, what kinds of difficult conversations they may have to have with patients and how Gawande’s claims and Burney’s </w:t>
      </w:r>
      <w:r w:rsidRPr="00956DD0">
        <w:rPr>
          <w:rFonts w:ascii="Times New Roman" w:hAnsi="Times New Roman" w:cs="Times New Roman"/>
        </w:rPr>
        <w:lastRenderedPageBreak/>
        <w:t xml:space="preserve">experience help them to think about what they should take into consideration when talking to patients.  </w:t>
      </w:r>
    </w:p>
    <w:p w14:paraId="1D4878E6" w14:textId="77777777" w:rsidR="00175B6B" w:rsidRPr="00956DD0" w:rsidRDefault="00175B6B" w:rsidP="00175B6B">
      <w:pPr>
        <w:outlineLvl w:val="0"/>
        <w:rPr>
          <w:rFonts w:ascii="Times New Roman" w:hAnsi="Times New Roman" w:cs="Times New Roman"/>
          <w:b/>
        </w:rPr>
      </w:pPr>
    </w:p>
    <w:p w14:paraId="0052DADD" w14:textId="77777777" w:rsidR="00175B6B" w:rsidRPr="00956DD0" w:rsidRDefault="00175B6B" w:rsidP="00175B6B">
      <w:pPr>
        <w:outlineLvl w:val="0"/>
        <w:rPr>
          <w:rFonts w:ascii="Times New Roman" w:hAnsi="Times New Roman" w:cs="Times New Roman"/>
          <w:b/>
        </w:rPr>
      </w:pPr>
      <w:r w:rsidRPr="00956DD0">
        <w:rPr>
          <w:rFonts w:ascii="Times New Roman" w:hAnsi="Times New Roman" w:cs="Times New Roman"/>
          <w:b/>
        </w:rPr>
        <w:t>“The Victim”</w:t>
      </w:r>
    </w:p>
    <w:p w14:paraId="05A2F275" w14:textId="77777777" w:rsidR="00175B6B" w:rsidRPr="00956DD0" w:rsidRDefault="00175B6B" w:rsidP="00175B6B">
      <w:pPr>
        <w:outlineLvl w:val="0"/>
        <w:rPr>
          <w:rFonts w:ascii="Times New Roman" w:hAnsi="Times New Roman" w:cs="Times New Roman"/>
          <w:b/>
        </w:rPr>
      </w:pPr>
    </w:p>
    <w:p w14:paraId="388CF99C" w14:textId="41C5F9F0" w:rsidR="00175B6B" w:rsidRPr="00956DD0" w:rsidRDefault="00175B6B" w:rsidP="007B77AE">
      <w:pPr>
        <w:spacing w:line="480" w:lineRule="auto"/>
        <w:ind w:firstLine="720"/>
        <w:rPr>
          <w:rFonts w:ascii="Times New Roman" w:hAnsi="Times New Roman" w:cs="Times New Roman"/>
        </w:rPr>
      </w:pPr>
      <w:r w:rsidRPr="00956DD0">
        <w:rPr>
          <w:rFonts w:ascii="Times New Roman" w:hAnsi="Times New Roman" w:cs="Times New Roman"/>
        </w:rPr>
        <w:t>After discussing Burney and Gawande, I transition students into texts on anatomy</w:t>
      </w:r>
      <w:r w:rsidR="00B441ED" w:rsidRPr="00956DD0">
        <w:rPr>
          <w:rFonts w:ascii="Times New Roman" w:hAnsi="Times New Roman" w:cs="Times New Roman"/>
        </w:rPr>
        <w:t xml:space="preserve"> and surgical education</w:t>
      </w:r>
      <w:r w:rsidRPr="00956DD0">
        <w:rPr>
          <w:rFonts w:ascii="Times New Roman" w:hAnsi="Times New Roman" w:cs="Times New Roman"/>
        </w:rPr>
        <w:t xml:space="preserve"> during the Romantic period, </w:t>
      </w:r>
      <w:r w:rsidR="00B441ED" w:rsidRPr="00956DD0">
        <w:rPr>
          <w:rFonts w:ascii="Times New Roman" w:hAnsi="Times New Roman" w:cs="Times New Roman"/>
        </w:rPr>
        <w:t>focusing on</w:t>
      </w:r>
      <w:r w:rsidR="008C17F4" w:rsidRPr="00956DD0">
        <w:rPr>
          <w:rFonts w:ascii="Times New Roman" w:hAnsi="Times New Roman" w:cs="Times New Roman"/>
        </w:rPr>
        <w:t xml:space="preserve"> Ruth Richardson’s historical analysis of the 1832 Anatomy Act called </w:t>
      </w:r>
      <w:r w:rsidR="008C17F4" w:rsidRPr="00956DD0">
        <w:rPr>
          <w:rFonts w:ascii="Times New Roman" w:hAnsi="Times New Roman" w:cs="Times New Roman"/>
          <w:i/>
          <w:iCs/>
        </w:rPr>
        <w:t>Death, Dissection, and the Destitute</w:t>
      </w:r>
      <w:r w:rsidR="008C17F4" w:rsidRPr="00956DD0">
        <w:rPr>
          <w:rFonts w:ascii="Times New Roman" w:hAnsi="Times New Roman" w:cs="Times New Roman"/>
        </w:rPr>
        <w:t xml:space="preserve"> and </w:t>
      </w:r>
      <w:r w:rsidRPr="00956DD0">
        <w:rPr>
          <w:rFonts w:ascii="Times New Roman" w:hAnsi="Times New Roman" w:cs="Times New Roman"/>
        </w:rPr>
        <w:t xml:space="preserve">the short story “The Victim” (1831). What were surgeons taught? How were they taught? Can we find in other texts examples of emotions interfering with patient care? While Burney’s doctors emoted in uncontrolled ways, </w:t>
      </w:r>
      <w:r w:rsidR="00D97095" w:rsidRPr="00956DD0">
        <w:rPr>
          <w:rFonts w:ascii="Times New Roman" w:hAnsi="Times New Roman" w:cs="Times New Roman"/>
        </w:rPr>
        <w:t xml:space="preserve">Richardson’s </w:t>
      </w:r>
      <w:r w:rsidR="00D97095" w:rsidRPr="00956DD0">
        <w:rPr>
          <w:rFonts w:ascii="Times New Roman" w:hAnsi="Times New Roman" w:cs="Times New Roman"/>
          <w:i/>
        </w:rPr>
        <w:t>Death, Dissection and the Destitute</w:t>
      </w:r>
      <w:r w:rsidR="00D97095" w:rsidRPr="00956DD0">
        <w:rPr>
          <w:rFonts w:ascii="Times New Roman" w:hAnsi="Times New Roman" w:cs="Times New Roman"/>
        </w:rPr>
        <w:t xml:space="preserve"> </w:t>
      </w:r>
      <w:r w:rsidRPr="00956DD0">
        <w:rPr>
          <w:rFonts w:ascii="Times New Roman" w:hAnsi="Times New Roman" w:cs="Times New Roman"/>
        </w:rPr>
        <w:t>shows how clinical detachment, or emotionlessness, could be taken to such an extreme that patients were treated as objects.  She argues that during the nineteenth century, the emotional distance that medical professionals adopted in order to dissect human beings took on new stakes.</w:t>
      </w:r>
      <w:r w:rsidR="007B77AE" w:rsidRPr="00956DD0">
        <w:rPr>
          <w:rStyle w:val="FootnoteReference"/>
          <w:rFonts w:ascii="Times New Roman" w:hAnsi="Times New Roman" w:cs="Times New Roman"/>
        </w:rPr>
        <w:footnoteReference w:id="3"/>
      </w:r>
      <w:r w:rsidRPr="00956DD0">
        <w:rPr>
          <w:rFonts w:ascii="Times New Roman" w:hAnsi="Times New Roman" w:cs="Times New Roman"/>
        </w:rPr>
        <w:t xml:space="preserve"> </w:t>
      </w:r>
    </w:p>
    <w:p w14:paraId="17CEF8C2" w14:textId="55F42C19" w:rsidR="00175B6B" w:rsidRPr="00956DD0" w:rsidRDefault="00175B6B" w:rsidP="007B77AE">
      <w:pPr>
        <w:spacing w:line="480" w:lineRule="auto"/>
        <w:ind w:firstLine="720"/>
        <w:rPr>
          <w:rFonts w:ascii="Times New Roman" w:hAnsi="Times New Roman" w:cs="Times New Roman"/>
        </w:rPr>
      </w:pPr>
      <w:r w:rsidRPr="00956DD0">
        <w:rPr>
          <w:rFonts w:ascii="Times New Roman" w:hAnsi="Times New Roman" w:cs="Times New Roman"/>
        </w:rPr>
        <w:t xml:space="preserve">The dark fictional landscape of “The Victim” presents the dangers of clinical detachment when medical study overshadows the main characters’ social awareness. Dudley, the narrator, is a medical student. He and his roommate St. Clare order a cadaver from a resurrectionist to study for an examination on the arteries of the neck. Passing this exam </w:t>
      </w:r>
      <w:r w:rsidR="00615DC6" w:rsidRPr="00956DD0">
        <w:rPr>
          <w:rFonts w:ascii="Times New Roman" w:hAnsi="Times New Roman" w:cs="Times New Roman"/>
        </w:rPr>
        <w:t xml:space="preserve">has </w:t>
      </w:r>
      <w:r w:rsidRPr="00956DD0">
        <w:rPr>
          <w:rFonts w:ascii="Times New Roman" w:hAnsi="Times New Roman" w:cs="Times New Roman"/>
        </w:rPr>
        <w:t xml:space="preserve">high stakes for St. Clare: once he receives his certification, he will be able to marry his fiancée Emily and receive a significant sum of money. Dudley receives the cadaver late one evening and directs the resurrectionists to take it to the closet in his bedroom. Upon unwrapping the body, he is astounded to see the most beautiful woman he’s ever encountered. Rather than dissecting her, he kisses her, sketches her, and falls </w:t>
      </w:r>
      <w:r w:rsidR="00C70CAD" w:rsidRPr="00956DD0">
        <w:rPr>
          <w:rFonts w:ascii="Times New Roman" w:hAnsi="Times New Roman" w:cs="Times New Roman"/>
        </w:rPr>
        <w:t xml:space="preserve">asleep on her exposed “inanimate breast, which had been </w:t>
      </w:r>
      <w:r w:rsidR="00C70CAD" w:rsidRPr="00956DD0">
        <w:rPr>
          <w:rFonts w:ascii="Times New Roman" w:hAnsi="Times New Roman" w:cs="Times New Roman"/>
        </w:rPr>
        <w:lastRenderedPageBreak/>
        <w:t>deprived too soon of existence to know the pure joy of pillowing a fellow-heart it loved” (190)</w:t>
      </w:r>
      <w:r w:rsidRPr="00956DD0">
        <w:rPr>
          <w:rFonts w:ascii="Times New Roman" w:hAnsi="Times New Roman" w:cs="Times New Roman"/>
        </w:rPr>
        <w:t>. When St. Clare arrives home, he is devastated to learn that the cadaver is Emily. Time passes, St. Clare dies, and Dudley ends up treating a man who confesses to the murder of Emily.</w:t>
      </w:r>
      <w:r w:rsidR="007B77AE" w:rsidRPr="00956DD0">
        <w:rPr>
          <w:rFonts w:ascii="Times New Roman" w:hAnsi="Times New Roman" w:cs="Times New Roman"/>
        </w:rPr>
        <w:t xml:space="preserve">  </w:t>
      </w:r>
      <w:r w:rsidRPr="00956DD0">
        <w:rPr>
          <w:rFonts w:ascii="Times New Roman" w:hAnsi="Times New Roman" w:cs="Times New Roman"/>
        </w:rPr>
        <w:t>The story’s som</w:t>
      </w:r>
      <w:r w:rsidR="00AD7998" w:rsidRPr="00956DD0">
        <w:rPr>
          <w:rFonts w:ascii="Times New Roman" w:hAnsi="Times New Roman" w:cs="Times New Roman"/>
        </w:rPr>
        <w:t>ewhat heavy</w:t>
      </w:r>
      <w:r w:rsidR="007B77AE" w:rsidRPr="00956DD0">
        <w:rPr>
          <w:rFonts w:ascii="Times New Roman" w:hAnsi="Times New Roman" w:cs="Times New Roman"/>
        </w:rPr>
        <w:t>-</w:t>
      </w:r>
      <w:r w:rsidR="00AD7998" w:rsidRPr="00956DD0">
        <w:rPr>
          <w:rFonts w:ascii="Times New Roman" w:hAnsi="Times New Roman" w:cs="Times New Roman"/>
        </w:rPr>
        <w:t>handed moral comes with</w:t>
      </w:r>
      <w:r w:rsidRPr="00956DD0">
        <w:rPr>
          <w:rFonts w:ascii="Times New Roman" w:hAnsi="Times New Roman" w:cs="Times New Roman"/>
        </w:rPr>
        <w:t xml:space="preserve"> the horrifying revelation that St. Clare’s love interest had been abducted and murdered because resurrectionists found it more convenie</w:t>
      </w:r>
      <w:r w:rsidR="00AD7998" w:rsidRPr="00956DD0">
        <w:rPr>
          <w:rFonts w:ascii="Times New Roman" w:hAnsi="Times New Roman" w:cs="Times New Roman"/>
        </w:rPr>
        <w:t xml:space="preserve">nt than digging up a dead body. Once Dudley realizes his complicity in the trafficking of the </w:t>
      </w:r>
      <w:proofErr w:type="gramStart"/>
      <w:r w:rsidR="00AD7998" w:rsidRPr="00956DD0">
        <w:rPr>
          <w:rFonts w:ascii="Times New Roman" w:hAnsi="Times New Roman" w:cs="Times New Roman"/>
        </w:rPr>
        <w:t>dead</w:t>
      </w:r>
      <w:proofErr w:type="gramEnd"/>
      <w:r w:rsidR="00AD7998" w:rsidRPr="00956DD0">
        <w:rPr>
          <w:rFonts w:ascii="Times New Roman" w:hAnsi="Times New Roman" w:cs="Times New Roman"/>
        </w:rPr>
        <w:t xml:space="preserve"> he “</w:t>
      </w:r>
      <w:proofErr w:type="spellStart"/>
      <w:r w:rsidR="00AD7998" w:rsidRPr="00956DD0">
        <w:rPr>
          <w:rFonts w:ascii="Times New Roman" w:hAnsi="Times New Roman" w:cs="Times New Roman"/>
        </w:rPr>
        <w:t>renounc</w:t>
      </w:r>
      <w:proofErr w:type="spellEnd"/>
      <w:r w:rsidR="00AD7998" w:rsidRPr="00956DD0">
        <w:rPr>
          <w:rFonts w:ascii="Times New Roman" w:hAnsi="Times New Roman" w:cs="Times New Roman"/>
        </w:rPr>
        <w:t xml:space="preserve">[es] </w:t>
      </w:r>
      <w:r w:rsidRPr="00956DD0">
        <w:rPr>
          <w:rFonts w:ascii="Times New Roman" w:hAnsi="Times New Roman" w:cs="Times New Roman"/>
        </w:rPr>
        <w:t xml:space="preserve">the scalpel </w:t>
      </w:r>
      <w:proofErr w:type="spellStart"/>
      <w:r w:rsidRPr="00956DD0">
        <w:rPr>
          <w:rFonts w:ascii="Times New Roman" w:hAnsi="Times New Roman" w:cs="Times New Roman"/>
        </w:rPr>
        <w:t>for ever</w:t>
      </w:r>
      <w:proofErr w:type="spellEnd"/>
      <w:r w:rsidRPr="00956DD0">
        <w:rPr>
          <w:rFonts w:ascii="Times New Roman" w:hAnsi="Times New Roman" w:cs="Times New Roman"/>
        </w:rPr>
        <w:t xml:space="preserve">” (193).  </w:t>
      </w:r>
    </w:p>
    <w:p w14:paraId="7A29EB5C" w14:textId="4F6B9518" w:rsidR="00175B6B" w:rsidRPr="00956DD0" w:rsidRDefault="00175B6B" w:rsidP="00175B6B">
      <w:pPr>
        <w:spacing w:line="480" w:lineRule="auto"/>
        <w:ind w:firstLine="720"/>
        <w:rPr>
          <w:rFonts w:ascii="Times New Roman" w:hAnsi="Times New Roman" w:cs="Times New Roman"/>
        </w:rPr>
      </w:pPr>
      <w:r w:rsidRPr="00956DD0">
        <w:rPr>
          <w:rFonts w:ascii="Times New Roman" w:hAnsi="Times New Roman" w:cs="Times New Roman"/>
        </w:rPr>
        <w:t xml:space="preserve">Students invariably discuss the irreplaceable importance of hands-on dissection. Students in the DPT program have the privilege of completing a yearlong cadaver lab on campus during their undergraduate curriculum. They know that dissection is a vital privilege. Some anticipate it with anxiety, while others look forward to it for years, but most have not thought about it critically. </w:t>
      </w:r>
      <w:r w:rsidR="00D97095" w:rsidRPr="00956DD0">
        <w:rPr>
          <w:rFonts w:ascii="Times New Roman" w:hAnsi="Times New Roman" w:cs="Times New Roman"/>
        </w:rPr>
        <w:t xml:space="preserve">“The Victim” </w:t>
      </w:r>
      <w:r w:rsidRPr="00956DD0">
        <w:rPr>
          <w:rFonts w:ascii="Times New Roman" w:hAnsi="Times New Roman" w:cs="Times New Roman"/>
        </w:rPr>
        <w:t xml:space="preserve">provides us with </w:t>
      </w:r>
      <w:r w:rsidR="00D97095" w:rsidRPr="00956DD0">
        <w:rPr>
          <w:rFonts w:ascii="Times New Roman" w:hAnsi="Times New Roman" w:cs="Times New Roman"/>
        </w:rPr>
        <w:t xml:space="preserve">an </w:t>
      </w:r>
      <w:r w:rsidRPr="00956DD0">
        <w:rPr>
          <w:rFonts w:ascii="Times New Roman" w:hAnsi="Times New Roman" w:cs="Times New Roman"/>
        </w:rPr>
        <w:t xml:space="preserve">opportunity to talk about students’ emotional experiences by using the characters in the story as our case study. </w:t>
      </w:r>
    </w:p>
    <w:p w14:paraId="3537342A" w14:textId="6B3AD235" w:rsidR="00175B6B" w:rsidRPr="00956DD0" w:rsidRDefault="00175B6B" w:rsidP="00175B6B">
      <w:pPr>
        <w:spacing w:line="480" w:lineRule="auto"/>
        <w:ind w:firstLine="720"/>
        <w:rPr>
          <w:rFonts w:ascii="Times New Roman" w:hAnsi="Times New Roman" w:cs="Times New Roman"/>
        </w:rPr>
      </w:pPr>
      <w:r w:rsidRPr="00956DD0">
        <w:rPr>
          <w:rFonts w:ascii="Times New Roman" w:hAnsi="Times New Roman" w:cs="Times New Roman"/>
        </w:rPr>
        <w:t xml:space="preserve">Before we begin discussing the story, </w:t>
      </w:r>
      <w:r w:rsidR="00D97095" w:rsidRPr="00956DD0">
        <w:rPr>
          <w:rFonts w:ascii="Times New Roman" w:hAnsi="Times New Roman" w:cs="Times New Roman"/>
        </w:rPr>
        <w:t>we analyze</w:t>
      </w:r>
      <w:r w:rsidRPr="00956DD0">
        <w:rPr>
          <w:rFonts w:ascii="Times New Roman" w:hAnsi="Times New Roman" w:cs="Times New Roman"/>
        </w:rPr>
        <w:t xml:space="preserve"> images from John Bell’s and </w:t>
      </w:r>
      <w:proofErr w:type="spellStart"/>
      <w:r w:rsidRPr="00956DD0">
        <w:rPr>
          <w:rFonts w:ascii="Times New Roman" w:hAnsi="Times New Roman" w:cs="Times New Roman"/>
        </w:rPr>
        <w:t>Govard</w:t>
      </w:r>
      <w:proofErr w:type="spellEnd"/>
      <w:r w:rsidRPr="00956DD0">
        <w:rPr>
          <w:rFonts w:ascii="Times New Roman" w:hAnsi="Times New Roman" w:cs="Times New Roman"/>
        </w:rPr>
        <w:t xml:space="preserve"> </w:t>
      </w:r>
      <w:proofErr w:type="spellStart"/>
      <w:r w:rsidRPr="00956DD0">
        <w:rPr>
          <w:rFonts w:ascii="Times New Roman" w:hAnsi="Times New Roman" w:cs="Times New Roman"/>
        </w:rPr>
        <w:t>Bidloo’s</w:t>
      </w:r>
      <w:proofErr w:type="spellEnd"/>
      <w:r w:rsidRPr="00956DD0">
        <w:rPr>
          <w:rFonts w:ascii="Times New Roman" w:hAnsi="Times New Roman" w:cs="Times New Roman"/>
        </w:rPr>
        <w:t xml:space="preserve"> Romantic-era anatomical atlases so that they can get a sense of</w:t>
      </w:r>
      <w:r w:rsidR="00CE5388" w:rsidRPr="00956DD0">
        <w:rPr>
          <w:rFonts w:ascii="Times New Roman" w:hAnsi="Times New Roman" w:cs="Times New Roman"/>
        </w:rPr>
        <w:t xml:space="preserve"> what</w:t>
      </w:r>
      <w:r w:rsidRPr="00956DD0">
        <w:rPr>
          <w:rFonts w:ascii="Times New Roman" w:hAnsi="Times New Roman" w:cs="Times New Roman"/>
        </w:rPr>
        <w:t xml:space="preserve"> anatomical study </w:t>
      </w:r>
      <w:r w:rsidR="00CE5388" w:rsidRPr="00956DD0">
        <w:rPr>
          <w:rFonts w:ascii="Times New Roman" w:hAnsi="Times New Roman" w:cs="Times New Roman"/>
        </w:rPr>
        <w:t xml:space="preserve">looked like </w:t>
      </w:r>
      <w:r w:rsidRPr="00956DD0">
        <w:rPr>
          <w:rFonts w:ascii="Times New Roman" w:hAnsi="Times New Roman" w:cs="Times New Roman"/>
        </w:rPr>
        <w:t>before the</w:t>
      </w:r>
      <w:r w:rsidR="00CE5388" w:rsidRPr="00956DD0">
        <w:rPr>
          <w:rFonts w:ascii="Times New Roman" w:hAnsi="Times New Roman" w:cs="Times New Roman"/>
        </w:rPr>
        <w:t xml:space="preserve"> historical</w:t>
      </w:r>
      <w:r w:rsidRPr="00956DD0">
        <w:rPr>
          <w:rFonts w:ascii="Times New Roman" w:hAnsi="Times New Roman" w:cs="Times New Roman"/>
        </w:rPr>
        <w:t xml:space="preserve"> development of the clinical gaze. I ask them what they could learn from these images and what their reactions are. They find them frightening and compelling, but not scientific. When I show them these images, they even more deeply understand why Dudley and St. Clare</w:t>
      </w:r>
      <w:r w:rsidR="00BB079A" w:rsidRPr="00956DD0">
        <w:rPr>
          <w:rFonts w:ascii="Times New Roman" w:hAnsi="Times New Roman" w:cs="Times New Roman"/>
        </w:rPr>
        <w:t xml:space="preserve"> feel the</w:t>
      </w:r>
      <w:r w:rsidRPr="00956DD0">
        <w:rPr>
          <w:rFonts w:ascii="Times New Roman" w:hAnsi="Times New Roman" w:cs="Times New Roman"/>
        </w:rPr>
        <w:t xml:space="preserve"> </w:t>
      </w:r>
      <w:r w:rsidRPr="00956DD0">
        <w:rPr>
          <w:rFonts w:ascii="Times New Roman" w:hAnsi="Times New Roman" w:cs="Times New Roman"/>
          <w:i/>
        </w:rPr>
        <w:t xml:space="preserve">need </w:t>
      </w:r>
      <w:r w:rsidRPr="00956DD0">
        <w:rPr>
          <w:rFonts w:ascii="Times New Roman" w:hAnsi="Times New Roman" w:cs="Times New Roman"/>
        </w:rPr>
        <w:t>to dissect to prepare</w:t>
      </w:r>
      <w:r w:rsidR="001C289B" w:rsidRPr="00956DD0">
        <w:rPr>
          <w:rFonts w:ascii="Times New Roman" w:hAnsi="Times New Roman" w:cs="Times New Roman"/>
        </w:rPr>
        <w:t>. I</w:t>
      </w:r>
      <w:r w:rsidRPr="00956DD0">
        <w:rPr>
          <w:rFonts w:ascii="Times New Roman" w:hAnsi="Times New Roman" w:cs="Times New Roman"/>
        </w:rPr>
        <w:t xml:space="preserve">llustrations from John Bell’s 1810 </w:t>
      </w:r>
      <w:r w:rsidRPr="00956DD0">
        <w:rPr>
          <w:rFonts w:ascii="Times New Roman" w:hAnsi="Times New Roman" w:cs="Times New Roman"/>
          <w:i/>
        </w:rPr>
        <w:t>Engravings of the Bones, Muscles, and Joints</w:t>
      </w:r>
      <w:r w:rsidRPr="00956DD0">
        <w:rPr>
          <w:rFonts w:ascii="Times New Roman" w:hAnsi="Times New Roman" w:cs="Times New Roman"/>
        </w:rPr>
        <w:t>, for example, do not meet their criteria for a didactic anatomy textbook</w:t>
      </w:r>
      <w:r w:rsidR="001C289B" w:rsidRPr="00956DD0">
        <w:rPr>
          <w:rFonts w:ascii="Times New Roman" w:hAnsi="Times New Roman" w:cs="Times New Roman"/>
        </w:rPr>
        <w:t>. T</w:t>
      </w:r>
      <w:r w:rsidRPr="00956DD0">
        <w:rPr>
          <w:rFonts w:ascii="Times New Roman" w:hAnsi="Times New Roman" w:cs="Times New Roman"/>
        </w:rPr>
        <w:t xml:space="preserve">hey marvel that students learned anything at all when textbooks </w:t>
      </w:r>
      <w:r w:rsidRPr="00956DD0">
        <w:rPr>
          <w:rFonts w:ascii="Times New Roman" w:hAnsi="Times New Roman" w:cs="Times New Roman"/>
        </w:rPr>
        <w:lastRenderedPageBreak/>
        <w:t>were so encumbered with emotional valences and chaotic excesses.</w:t>
      </w:r>
      <w:r w:rsidRPr="00956DD0">
        <w:rPr>
          <w:rStyle w:val="FootnoteReference"/>
          <w:rFonts w:ascii="Times New Roman" w:hAnsi="Times New Roman" w:cs="Times New Roman"/>
        </w:rPr>
        <w:footnoteReference w:id="4"/>
      </w:r>
      <w:r w:rsidRPr="00956DD0">
        <w:rPr>
          <w:rFonts w:ascii="Times New Roman" w:hAnsi="Times New Roman" w:cs="Times New Roman"/>
        </w:rPr>
        <w:t xml:space="preserve"> Through these images</w:t>
      </w:r>
      <w:r w:rsidR="00BB079A" w:rsidRPr="00956DD0">
        <w:rPr>
          <w:rFonts w:ascii="Times New Roman" w:hAnsi="Times New Roman" w:cs="Times New Roman"/>
        </w:rPr>
        <w:t xml:space="preserve"> my</w:t>
      </w:r>
      <w:r w:rsidRPr="00956DD0">
        <w:rPr>
          <w:rFonts w:ascii="Times New Roman" w:hAnsi="Times New Roman" w:cs="Times New Roman"/>
        </w:rPr>
        <w:t xml:space="preserve"> </w:t>
      </w:r>
      <w:r w:rsidR="00BB079A" w:rsidRPr="00956DD0">
        <w:rPr>
          <w:rFonts w:ascii="Times New Roman" w:hAnsi="Times New Roman" w:cs="Times New Roman"/>
        </w:rPr>
        <w:t xml:space="preserve">students </w:t>
      </w:r>
      <w:r w:rsidRPr="00956DD0">
        <w:rPr>
          <w:rFonts w:ascii="Times New Roman" w:hAnsi="Times New Roman" w:cs="Times New Roman"/>
        </w:rPr>
        <w:t>also speculate on how anatomist</w:t>
      </w:r>
      <w:r w:rsidR="001C289B" w:rsidRPr="00956DD0">
        <w:rPr>
          <w:rFonts w:ascii="Times New Roman" w:hAnsi="Times New Roman" w:cs="Times New Roman"/>
        </w:rPr>
        <w:t>s</w:t>
      </w:r>
      <w:r w:rsidRPr="00956DD0">
        <w:rPr>
          <w:rFonts w:ascii="Times New Roman" w:hAnsi="Times New Roman" w:cs="Times New Roman"/>
        </w:rPr>
        <w:t xml:space="preserve"> felt when dissecting and sketching their cadavers. John Bell’s images especially communicate a horror and sadness that students believe has no place in the dissecting room, even if they anticipate feeling fear or sadness when it is their turn in the lab. Even Dudley calls dissection a “necessary, but revolting, part of the profession” (189)</w:t>
      </w:r>
      <w:r w:rsidR="007B77AE" w:rsidRPr="00956DD0">
        <w:rPr>
          <w:rFonts w:ascii="Times New Roman" w:hAnsi="Times New Roman" w:cs="Times New Roman"/>
        </w:rPr>
        <w:t>.</w:t>
      </w:r>
      <w:r w:rsidRPr="00956DD0">
        <w:rPr>
          <w:rFonts w:ascii="Times New Roman" w:hAnsi="Times New Roman" w:cs="Times New Roman"/>
        </w:rPr>
        <w:t xml:space="preserve"> Most importantly, “The Victim” gives a sexual torque to dissection’s insult. The sight of Emily’s cadaver stirs up erotic feelings in Dudley. He feels dissection will dishonor her, but he cannot resist her beauty. He experiences a warping of his </w:t>
      </w:r>
      <w:r w:rsidR="00BB079A" w:rsidRPr="00956DD0">
        <w:rPr>
          <w:rFonts w:ascii="Times New Roman" w:hAnsi="Times New Roman" w:cs="Times New Roman"/>
        </w:rPr>
        <w:t xml:space="preserve">ethical </w:t>
      </w:r>
      <w:r w:rsidRPr="00956DD0">
        <w:rPr>
          <w:rFonts w:ascii="Times New Roman" w:hAnsi="Times New Roman" w:cs="Times New Roman"/>
        </w:rPr>
        <w:t xml:space="preserve">and erotic drives: </w:t>
      </w:r>
    </w:p>
    <w:p w14:paraId="21D8FFF5" w14:textId="1C342B90" w:rsidR="00175B6B" w:rsidRPr="00956DD0" w:rsidRDefault="00175B6B" w:rsidP="00175B6B">
      <w:pPr>
        <w:spacing w:line="480" w:lineRule="auto"/>
        <w:ind w:left="720"/>
        <w:rPr>
          <w:rFonts w:ascii="Times New Roman" w:hAnsi="Times New Roman" w:cs="Times New Roman"/>
        </w:rPr>
      </w:pPr>
      <w:r w:rsidRPr="00956DD0">
        <w:rPr>
          <w:rFonts w:ascii="Times New Roman" w:hAnsi="Times New Roman" w:cs="Times New Roman"/>
        </w:rPr>
        <w:t>never till that instant had I seen aught that came so near to my most ideal picture of female loveliness; even though the last touches ha</w:t>
      </w:r>
      <w:r w:rsidR="004E10EB" w:rsidRPr="00956DD0">
        <w:rPr>
          <w:rFonts w:ascii="Times New Roman" w:hAnsi="Times New Roman" w:cs="Times New Roman"/>
        </w:rPr>
        <w:t>d</w:t>
      </w:r>
      <w:r w:rsidRPr="00956DD0">
        <w:rPr>
          <w:rFonts w:ascii="Times New Roman" w:hAnsi="Times New Roman" w:cs="Times New Roman"/>
        </w:rPr>
        <w:t xml:space="preserve"> been painted by the hand of Death … I had almost brought myself to meet with indifference the objects which are found on the dissecting table, [but] I could not gaze on one so young, so very fair, without feeling the springs of pity dissolve within me. (189) </w:t>
      </w:r>
    </w:p>
    <w:p w14:paraId="1CE02589" w14:textId="7FF1C0E1" w:rsidR="00175B6B" w:rsidRPr="00956DD0" w:rsidRDefault="00BB079A" w:rsidP="00175B6B">
      <w:pPr>
        <w:spacing w:line="480" w:lineRule="auto"/>
        <w:rPr>
          <w:rFonts w:ascii="Times New Roman" w:hAnsi="Times New Roman" w:cs="Times New Roman"/>
        </w:rPr>
      </w:pPr>
      <w:r w:rsidRPr="00956DD0">
        <w:rPr>
          <w:rFonts w:ascii="Times New Roman" w:hAnsi="Times New Roman" w:cs="Times New Roman"/>
        </w:rPr>
        <w:t xml:space="preserve">Dudley </w:t>
      </w:r>
      <w:r w:rsidR="00023E6D" w:rsidRPr="00956DD0">
        <w:rPr>
          <w:rFonts w:ascii="Times New Roman" w:hAnsi="Times New Roman" w:cs="Times New Roman"/>
        </w:rPr>
        <w:t>i</w:t>
      </w:r>
      <w:r w:rsidR="00175B6B" w:rsidRPr="00956DD0">
        <w:rPr>
          <w:rFonts w:ascii="Times New Roman" w:hAnsi="Times New Roman" w:cs="Times New Roman"/>
        </w:rPr>
        <w:t>s stirred away from clinical distance toward more altruistic thinking</w:t>
      </w:r>
      <w:r w:rsidR="00CE5388" w:rsidRPr="00956DD0">
        <w:rPr>
          <w:rFonts w:ascii="Times New Roman" w:hAnsi="Times New Roman" w:cs="Times New Roman"/>
        </w:rPr>
        <w:t>. B</w:t>
      </w:r>
      <w:r w:rsidR="00175B6B" w:rsidRPr="00956DD0">
        <w:rPr>
          <w:rFonts w:ascii="Times New Roman" w:hAnsi="Times New Roman" w:cs="Times New Roman"/>
        </w:rPr>
        <w:t>ut</w:t>
      </w:r>
      <w:r w:rsidR="00CE5388" w:rsidRPr="00956DD0">
        <w:rPr>
          <w:rFonts w:ascii="Times New Roman" w:hAnsi="Times New Roman" w:cs="Times New Roman"/>
        </w:rPr>
        <w:t xml:space="preserve"> his activated emotions </w:t>
      </w:r>
      <w:r w:rsidR="000923F9" w:rsidRPr="00956DD0">
        <w:rPr>
          <w:rFonts w:ascii="Times New Roman" w:hAnsi="Times New Roman" w:cs="Times New Roman"/>
        </w:rPr>
        <w:t>lead him to</w:t>
      </w:r>
      <w:r w:rsidR="00175B6B" w:rsidRPr="00956DD0">
        <w:rPr>
          <w:rFonts w:ascii="Times New Roman" w:hAnsi="Times New Roman" w:cs="Times New Roman"/>
        </w:rPr>
        <w:t xml:space="preserve"> a series of activities that starkly emphasizes his masculinity, agency, and dominance in contrast to her feminine and unresisting vulnerability</w:t>
      </w:r>
      <w:r w:rsidRPr="00956DD0">
        <w:rPr>
          <w:rFonts w:ascii="Times New Roman" w:hAnsi="Times New Roman" w:cs="Times New Roman"/>
        </w:rPr>
        <w:t xml:space="preserve">. </w:t>
      </w:r>
      <w:r w:rsidR="00175B6B" w:rsidRPr="00956DD0">
        <w:rPr>
          <w:rFonts w:ascii="Times New Roman" w:hAnsi="Times New Roman" w:cs="Times New Roman"/>
        </w:rPr>
        <w:t xml:space="preserve">Receiving Emily’s body, unwrapping it, examining it, opening her eye, </w:t>
      </w:r>
      <w:r w:rsidR="00FA3AC1" w:rsidRPr="00956DD0">
        <w:rPr>
          <w:rFonts w:ascii="Times New Roman" w:hAnsi="Times New Roman" w:cs="Times New Roman"/>
        </w:rPr>
        <w:t xml:space="preserve">kissing her, </w:t>
      </w:r>
      <w:r w:rsidR="00175B6B" w:rsidRPr="00956DD0">
        <w:rPr>
          <w:rFonts w:ascii="Times New Roman" w:hAnsi="Times New Roman" w:cs="Times New Roman"/>
        </w:rPr>
        <w:t>sketching her, cutting off her hair, then finally dissecting her: these acts show Emily’s sexual undoing as a drawn</w:t>
      </w:r>
      <w:r w:rsidR="003B7DF3" w:rsidRPr="00956DD0">
        <w:rPr>
          <w:rFonts w:ascii="Times New Roman" w:hAnsi="Times New Roman" w:cs="Times New Roman"/>
        </w:rPr>
        <w:t>-</w:t>
      </w:r>
      <w:r w:rsidR="00175B6B" w:rsidRPr="00956DD0">
        <w:rPr>
          <w:rFonts w:ascii="Times New Roman" w:hAnsi="Times New Roman" w:cs="Times New Roman"/>
        </w:rPr>
        <w:t xml:space="preserve">out process culminating in dissection. </w:t>
      </w:r>
    </w:p>
    <w:p w14:paraId="5E0CAFD7" w14:textId="1FDFB444" w:rsidR="00175B6B" w:rsidRPr="00956DD0" w:rsidRDefault="00175B6B" w:rsidP="00175B6B">
      <w:pPr>
        <w:spacing w:line="480" w:lineRule="auto"/>
        <w:ind w:firstLine="720"/>
        <w:rPr>
          <w:rFonts w:ascii="Times New Roman" w:hAnsi="Times New Roman" w:cs="Times New Roman"/>
        </w:rPr>
      </w:pPr>
      <w:r w:rsidRPr="00956DD0">
        <w:rPr>
          <w:rFonts w:ascii="Times New Roman" w:hAnsi="Times New Roman" w:cs="Times New Roman"/>
        </w:rPr>
        <w:t>While students do not interpret this as a rape scene, I read</w:t>
      </w:r>
      <w:r w:rsidR="00770D7D" w:rsidRPr="00956DD0">
        <w:rPr>
          <w:rFonts w:ascii="Times New Roman" w:hAnsi="Times New Roman" w:cs="Times New Roman"/>
        </w:rPr>
        <w:t xml:space="preserve"> out loud</w:t>
      </w:r>
      <w:r w:rsidRPr="00956DD0">
        <w:rPr>
          <w:rFonts w:ascii="Times New Roman" w:hAnsi="Times New Roman" w:cs="Times New Roman"/>
        </w:rPr>
        <w:t xml:space="preserve"> Dudley’s description of </w:t>
      </w:r>
      <w:r w:rsidR="004C7EEF" w:rsidRPr="00956DD0">
        <w:rPr>
          <w:rFonts w:ascii="Times New Roman" w:hAnsi="Times New Roman" w:cs="Times New Roman"/>
        </w:rPr>
        <w:t xml:space="preserve">Emily’s </w:t>
      </w:r>
      <w:r w:rsidRPr="00956DD0">
        <w:rPr>
          <w:rFonts w:ascii="Times New Roman" w:hAnsi="Times New Roman" w:cs="Times New Roman"/>
        </w:rPr>
        <w:t>body and his behaviors to push them to see the eroticized power dynamics</w:t>
      </w:r>
      <w:r w:rsidR="00770D7D" w:rsidRPr="00956DD0">
        <w:rPr>
          <w:rFonts w:ascii="Times New Roman" w:hAnsi="Times New Roman" w:cs="Times New Roman"/>
        </w:rPr>
        <w:t xml:space="preserve"> at play in </w:t>
      </w:r>
      <w:r w:rsidR="00770D7D" w:rsidRPr="00956DD0">
        <w:rPr>
          <w:rFonts w:ascii="Times New Roman" w:hAnsi="Times New Roman" w:cs="Times New Roman"/>
        </w:rPr>
        <w:lastRenderedPageBreak/>
        <w:t>“The Victim</w:t>
      </w:r>
      <w:r w:rsidRPr="00956DD0">
        <w:rPr>
          <w:rFonts w:ascii="Times New Roman" w:hAnsi="Times New Roman" w:cs="Times New Roman"/>
        </w:rPr>
        <w:t>.</w:t>
      </w:r>
      <w:r w:rsidR="00770D7D" w:rsidRPr="00956DD0">
        <w:rPr>
          <w:rFonts w:ascii="Times New Roman" w:hAnsi="Times New Roman" w:cs="Times New Roman"/>
        </w:rPr>
        <w:t>”</w:t>
      </w:r>
      <w:r w:rsidRPr="00956DD0">
        <w:rPr>
          <w:rFonts w:ascii="Times New Roman" w:hAnsi="Times New Roman" w:cs="Times New Roman"/>
        </w:rPr>
        <w:t xml:space="preserve"> I also show them </w:t>
      </w:r>
      <w:r w:rsidR="00BA0466" w:rsidRPr="00956DD0">
        <w:rPr>
          <w:rFonts w:ascii="Times New Roman" w:hAnsi="Times New Roman" w:cs="Times New Roman"/>
        </w:rPr>
        <w:t xml:space="preserve">anatomist </w:t>
      </w:r>
      <w:r w:rsidRPr="00956DD0">
        <w:rPr>
          <w:rFonts w:ascii="Times New Roman" w:hAnsi="Times New Roman" w:cs="Times New Roman"/>
        </w:rPr>
        <w:t xml:space="preserve">Robert Knox’s </w:t>
      </w:r>
      <w:r w:rsidR="000923F9" w:rsidRPr="00956DD0">
        <w:rPr>
          <w:rFonts w:ascii="Times New Roman" w:hAnsi="Times New Roman" w:cs="Times New Roman"/>
        </w:rPr>
        <w:t>1828</w:t>
      </w:r>
      <w:r w:rsidR="00BA0466" w:rsidRPr="00956DD0">
        <w:rPr>
          <w:rFonts w:ascii="Times New Roman" w:hAnsi="Times New Roman" w:cs="Times New Roman"/>
        </w:rPr>
        <w:t xml:space="preserve"> </w:t>
      </w:r>
      <w:r w:rsidRPr="00956DD0">
        <w:rPr>
          <w:rFonts w:ascii="Times New Roman" w:hAnsi="Times New Roman" w:cs="Times New Roman"/>
        </w:rPr>
        <w:t>nude sketch of Mary Paterson’s cadaver.</w:t>
      </w:r>
      <w:r w:rsidRPr="00956DD0">
        <w:rPr>
          <w:rStyle w:val="FootnoteReference"/>
          <w:rFonts w:ascii="Times New Roman" w:hAnsi="Times New Roman" w:cs="Times New Roman"/>
        </w:rPr>
        <w:footnoteReference w:id="5"/>
      </w:r>
      <w:r w:rsidRPr="00956DD0">
        <w:rPr>
          <w:rFonts w:ascii="Times New Roman" w:hAnsi="Times New Roman" w:cs="Times New Roman"/>
        </w:rPr>
        <w:t xml:space="preserve"> This allows them to imagine that Dudley’s sketch of Emily may have looked </w:t>
      </w:r>
      <w:r w:rsidR="00BA0466" w:rsidRPr="00956DD0">
        <w:rPr>
          <w:rFonts w:ascii="Times New Roman" w:hAnsi="Times New Roman" w:cs="Times New Roman"/>
        </w:rPr>
        <w:t xml:space="preserve">to them </w:t>
      </w:r>
      <w:r w:rsidRPr="00956DD0">
        <w:rPr>
          <w:rFonts w:ascii="Times New Roman" w:hAnsi="Times New Roman" w:cs="Times New Roman"/>
        </w:rPr>
        <w:t xml:space="preserve">more like an eroticized image of a nude, consenting, living woman than like a dead body. I also remind them that </w:t>
      </w:r>
      <w:r w:rsidR="00395EAB" w:rsidRPr="00956DD0">
        <w:rPr>
          <w:rFonts w:ascii="Times New Roman" w:hAnsi="Times New Roman" w:cs="Times New Roman"/>
        </w:rPr>
        <w:t>in the early nineteenth century</w:t>
      </w:r>
      <w:r w:rsidRPr="00956DD0">
        <w:rPr>
          <w:rFonts w:ascii="Times New Roman" w:hAnsi="Times New Roman" w:cs="Times New Roman"/>
        </w:rPr>
        <w:t>, anatomists were viewed with disgust and distrust because they meddled in guts, and their affiliation with surgeons linked them to manual craft</w:t>
      </w:r>
      <w:r w:rsidR="000923F9" w:rsidRPr="00956DD0">
        <w:rPr>
          <w:rFonts w:ascii="Times New Roman" w:hAnsi="Times New Roman" w:cs="Times New Roman"/>
        </w:rPr>
        <w:t xml:space="preserve"> </w:t>
      </w:r>
      <w:r w:rsidRPr="00956DD0">
        <w:rPr>
          <w:rFonts w:ascii="Times New Roman" w:hAnsi="Times New Roman" w:cs="Times New Roman"/>
        </w:rPr>
        <w:t>and butchery</w:t>
      </w:r>
      <w:r w:rsidR="0078373D" w:rsidRPr="00956DD0">
        <w:rPr>
          <w:rFonts w:ascii="Times New Roman" w:hAnsi="Times New Roman" w:cs="Times New Roman"/>
        </w:rPr>
        <w:t>—</w:t>
      </w:r>
      <w:r w:rsidRPr="00956DD0">
        <w:rPr>
          <w:rFonts w:ascii="Times New Roman" w:hAnsi="Times New Roman" w:cs="Times New Roman"/>
        </w:rPr>
        <w:t>not intellect. Excess of clinical distance, thinking of humans as inert material, facilitates the cavalier ordering and receiving of Emily’s remains</w:t>
      </w:r>
      <w:r w:rsidR="007100E1" w:rsidRPr="00956DD0">
        <w:rPr>
          <w:rFonts w:ascii="Times New Roman" w:hAnsi="Times New Roman" w:cs="Times New Roman"/>
        </w:rPr>
        <w:t xml:space="preserve">. The </w:t>
      </w:r>
      <w:r w:rsidRPr="00956DD0">
        <w:rPr>
          <w:rFonts w:ascii="Times New Roman" w:hAnsi="Times New Roman" w:cs="Times New Roman"/>
        </w:rPr>
        <w:t xml:space="preserve">ensuing objectification </w:t>
      </w:r>
      <w:r w:rsidR="007100E1" w:rsidRPr="00956DD0">
        <w:rPr>
          <w:rFonts w:ascii="Times New Roman" w:hAnsi="Times New Roman" w:cs="Times New Roman"/>
        </w:rPr>
        <w:t xml:space="preserve">enables </w:t>
      </w:r>
      <w:r w:rsidRPr="00956DD0">
        <w:rPr>
          <w:rFonts w:ascii="Times New Roman" w:hAnsi="Times New Roman" w:cs="Times New Roman"/>
        </w:rPr>
        <w:t>Dudley’s Robert Knox-</w:t>
      </w:r>
      <w:proofErr w:type="spellStart"/>
      <w:r w:rsidRPr="00956DD0">
        <w:rPr>
          <w:rFonts w:ascii="Times New Roman" w:hAnsi="Times New Roman" w:cs="Times New Roman"/>
        </w:rPr>
        <w:t>esque</w:t>
      </w:r>
      <w:proofErr w:type="spellEnd"/>
      <w:r w:rsidRPr="00956DD0">
        <w:rPr>
          <w:rFonts w:ascii="Times New Roman" w:hAnsi="Times New Roman" w:cs="Times New Roman"/>
        </w:rPr>
        <w:t xml:space="preserve"> abuse, even as it is masked as a misdirection of socially appropriate chivalrous emotion.  We take time to identify the thoughts Dudley has, the emotions he feels, and the behaviors that follow from these.</w:t>
      </w:r>
      <w:r w:rsidR="004E10EB" w:rsidRPr="00956DD0">
        <w:rPr>
          <w:rFonts w:ascii="Times New Roman" w:hAnsi="Times New Roman" w:cs="Times New Roman"/>
        </w:rPr>
        <w:t xml:space="preserve"> </w:t>
      </w:r>
    </w:p>
    <w:p w14:paraId="27C2B85A" w14:textId="1A86D726" w:rsidR="00175B6B" w:rsidRPr="00956DD0" w:rsidRDefault="00175B6B" w:rsidP="00175B6B">
      <w:pPr>
        <w:spacing w:line="480" w:lineRule="auto"/>
        <w:ind w:firstLine="720"/>
        <w:rPr>
          <w:rFonts w:ascii="Times New Roman" w:hAnsi="Times New Roman" w:cs="Times New Roman"/>
        </w:rPr>
      </w:pPr>
      <w:r w:rsidRPr="00956DD0">
        <w:rPr>
          <w:rFonts w:ascii="Times New Roman" w:hAnsi="Times New Roman" w:cs="Times New Roman"/>
        </w:rPr>
        <w:t xml:space="preserve"> While students cannot imagine admiring the beauty of a cadaver, they </w:t>
      </w:r>
      <w:r w:rsidRPr="00956DD0">
        <w:rPr>
          <w:rFonts w:ascii="Times New Roman" w:hAnsi="Times New Roman" w:cs="Times New Roman"/>
          <w:i/>
        </w:rPr>
        <w:t>can</w:t>
      </w:r>
      <w:r w:rsidRPr="00956DD0">
        <w:rPr>
          <w:rFonts w:ascii="Times New Roman" w:hAnsi="Times New Roman" w:cs="Times New Roman"/>
        </w:rPr>
        <w:t xml:space="preserve"> imagine feeling exhilarated to see anatomical structures. They can also imagine being unable to “turn off” their feelings to achieve the clinical distance they need to dissect. N</w:t>
      </w:r>
      <w:r w:rsidR="00CE2DD0" w:rsidRPr="00956DD0">
        <w:rPr>
          <w:rFonts w:ascii="Times New Roman" w:hAnsi="Times New Roman" w:cs="Times New Roman"/>
        </w:rPr>
        <w:t>one of them, I certainly hope</w:t>
      </w:r>
      <w:r w:rsidRPr="00956DD0">
        <w:rPr>
          <w:rFonts w:ascii="Times New Roman" w:hAnsi="Times New Roman" w:cs="Times New Roman"/>
        </w:rPr>
        <w:t xml:space="preserve">, are at risk of sexualizing their cadavers, but I ask them what kinds of behaviors might be similar to Dudley’s behavior, such as making a joke about a cadaver’s appearance or taking photos. Most students share that they are afraid of what they will think and feel in the lab. They believe that to be studious, they must be </w:t>
      </w:r>
      <w:r w:rsidRPr="00956DD0">
        <w:rPr>
          <w:rFonts w:ascii="Times New Roman" w:hAnsi="Times New Roman" w:cs="Times New Roman"/>
          <w:i/>
        </w:rPr>
        <w:t>somber</w:t>
      </w:r>
      <w:r w:rsidRPr="00956DD0">
        <w:rPr>
          <w:rFonts w:ascii="Times New Roman" w:hAnsi="Times New Roman" w:cs="Times New Roman"/>
        </w:rPr>
        <w:t>. This is where we really hit on appropriate emotions and coping. They can feel sad, frightened, excited, nervous, and even silly. But there are ways to experience all of these feelings, to accept them, and to use them as guides to engage their learning. If they are sad, they can talk about it. If they are excited, they can express it. If they are afraid, that’s ok</w:t>
      </w:r>
      <w:r w:rsidR="005A0CAA" w:rsidRPr="00956DD0">
        <w:rPr>
          <w:rFonts w:ascii="Times New Roman" w:hAnsi="Times New Roman" w:cs="Times New Roman"/>
        </w:rPr>
        <w:t>ay</w:t>
      </w:r>
      <w:r w:rsidRPr="00956DD0">
        <w:rPr>
          <w:rFonts w:ascii="Times New Roman" w:hAnsi="Times New Roman" w:cs="Times New Roman"/>
        </w:rPr>
        <w:t>, too.</w:t>
      </w:r>
      <w:r w:rsidR="00687121" w:rsidRPr="00956DD0">
        <w:rPr>
          <w:rFonts w:ascii="Times New Roman" w:hAnsi="Times New Roman" w:cs="Times New Roman"/>
        </w:rPr>
        <w:t xml:space="preserve"> As narrative medicine can teach us, registering and exploring these </w:t>
      </w:r>
      <w:r w:rsidR="00687121" w:rsidRPr="00956DD0">
        <w:rPr>
          <w:rFonts w:ascii="Times New Roman" w:hAnsi="Times New Roman" w:cs="Times New Roman"/>
        </w:rPr>
        <w:lastRenderedPageBreak/>
        <w:t>emotions can make my students more compassionate and more effective medical professionals.</w:t>
      </w:r>
      <w:r w:rsidRPr="00956DD0">
        <w:rPr>
          <w:rFonts w:ascii="Times New Roman" w:hAnsi="Times New Roman" w:cs="Times New Roman"/>
        </w:rPr>
        <w:t xml:space="preserve"> I often share my own thoughts and feelings about </w:t>
      </w:r>
      <w:r w:rsidR="0036342C" w:rsidRPr="00956DD0">
        <w:rPr>
          <w:rFonts w:ascii="Times New Roman" w:hAnsi="Times New Roman" w:cs="Times New Roman"/>
        </w:rPr>
        <w:t xml:space="preserve">the </w:t>
      </w:r>
      <w:r w:rsidRPr="00956DD0">
        <w:rPr>
          <w:rFonts w:ascii="Times New Roman" w:hAnsi="Times New Roman" w:cs="Times New Roman"/>
        </w:rPr>
        <w:t>cadaver lab and how I have coped.</w:t>
      </w:r>
    </w:p>
    <w:p w14:paraId="74272816" w14:textId="3BF1B0D4" w:rsidR="00175B6B" w:rsidRPr="00956DD0" w:rsidRDefault="00175B6B" w:rsidP="00175B6B">
      <w:pPr>
        <w:pStyle w:val="FootnoteText"/>
        <w:spacing w:line="480" w:lineRule="auto"/>
        <w:ind w:firstLine="720"/>
        <w:rPr>
          <w:rFonts w:ascii="Times New Roman" w:hAnsi="Times New Roman" w:cs="Times New Roman"/>
        </w:rPr>
      </w:pPr>
      <w:r w:rsidRPr="00917D2C">
        <w:rPr>
          <w:rFonts w:ascii="Times New Roman" w:hAnsi="Times New Roman" w:cs="Times New Roman"/>
        </w:rPr>
        <w:t xml:space="preserve">We come back to the dissecting experience </w:t>
      </w:r>
      <w:r w:rsidRPr="00956DD0">
        <w:rPr>
          <w:rFonts w:ascii="Times New Roman" w:hAnsi="Times New Roman" w:cs="Times New Roman"/>
        </w:rPr>
        <w:t xml:space="preserve">twice more in the last three weeks of class. First, </w:t>
      </w:r>
      <w:r w:rsidRPr="00917D2C">
        <w:rPr>
          <w:rFonts w:ascii="Times New Roman" w:hAnsi="Times New Roman" w:cs="Times New Roman"/>
        </w:rPr>
        <w:t xml:space="preserve">we read Pauline Chen’s </w:t>
      </w:r>
      <w:r w:rsidR="00687121" w:rsidRPr="00917D2C">
        <w:rPr>
          <w:rFonts w:ascii="Times New Roman" w:hAnsi="Times New Roman" w:cs="Times New Roman"/>
        </w:rPr>
        <w:t xml:space="preserve">2012 </w:t>
      </w:r>
      <w:r w:rsidRPr="00917D2C">
        <w:rPr>
          <w:rFonts w:ascii="Times New Roman" w:hAnsi="Times New Roman" w:cs="Times New Roman"/>
        </w:rPr>
        <w:t>work of creative nonfiction</w:t>
      </w:r>
      <w:r w:rsidR="007100E1" w:rsidRPr="00917D2C">
        <w:rPr>
          <w:rFonts w:ascii="Times New Roman" w:hAnsi="Times New Roman" w:cs="Times New Roman"/>
        </w:rPr>
        <w:t>,</w:t>
      </w:r>
      <w:r w:rsidRPr="00917D2C">
        <w:rPr>
          <w:rFonts w:ascii="Times New Roman" w:hAnsi="Times New Roman" w:cs="Times New Roman"/>
        </w:rPr>
        <w:t xml:space="preserve"> “Resurrectionist</w:t>
      </w:r>
      <w:r w:rsidR="00687121" w:rsidRPr="00917D2C">
        <w:rPr>
          <w:rFonts w:ascii="Times New Roman" w:hAnsi="Times New Roman" w:cs="Times New Roman"/>
        </w:rPr>
        <w:t>,</w:t>
      </w:r>
      <w:r w:rsidRPr="00917D2C">
        <w:rPr>
          <w:rFonts w:ascii="Times New Roman" w:hAnsi="Times New Roman" w:cs="Times New Roman"/>
        </w:rPr>
        <w:t>”</w:t>
      </w:r>
      <w:r w:rsidR="00687121" w:rsidRPr="00917D2C">
        <w:rPr>
          <w:rFonts w:ascii="Times New Roman" w:hAnsi="Times New Roman" w:cs="Times New Roman"/>
        </w:rPr>
        <w:t xml:space="preserve"> in which</w:t>
      </w:r>
      <w:r w:rsidRPr="00917D2C">
        <w:rPr>
          <w:rFonts w:ascii="Times New Roman" w:hAnsi="Times New Roman" w:cs="Times New Roman"/>
        </w:rPr>
        <w:t xml:space="preserve"> Chen describes her first dissection as a med student. </w:t>
      </w:r>
      <w:r w:rsidR="007100E1" w:rsidRPr="00917D2C">
        <w:rPr>
          <w:rFonts w:ascii="Times New Roman" w:hAnsi="Times New Roman" w:cs="Times New Roman"/>
        </w:rPr>
        <w:t>The essay</w:t>
      </w:r>
      <w:r w:rsidRPr="00917D2C">
        <w:rPr>
          <w:rFonts w:ascii="Times New Roman" w:hAnsi="Times New Roman" w:cs="Times New Roman"/>
        </w:rPr>
        <w:t xml:space="preserve"> allows us to discuss what a current-day student thinks, feels, and experiences before, during, and after dissecting. I again ask students how they feel about their upcoming dissection – are they anxious, excited, worried? This discussion is usually animated, and it’s clear that students are relieved to hear their peers’</w:t>
      </w:r>
      <w:r w:rsidR="002E41A8" w:rsidRPr="00917D2C">
        <w:rPr>
          <w:rFonts w:ascii="Times New Roman" w:hAnsi="Times New Roman" w:cs="Times New Roman"/>
        </w:rPr>
        <w:t xml:space="preserve"> </w:t>
      </w:r>
      <w:r w:rsidRPr="00917D2C">
        <w:rPr>
          <w:rFonts w:ascii="Times New Roman" w:hAnsi="Times New Roman" w:cs="Times New Roman"/>
        </w:rPr>
        <w:t xml:space="preserve">concerns. Then, I collaborate with the Anatomy I lab professor who meets us in the cadaver lab where students will eventually be doing their dissections. My students have the opportunity to meet students who are currently dissecting. We give students time to experience their sensations and talk about their feelings first. Then, we open the body bags and let the students talk through their thoughts and feelings. Anatomy I students share what they thought and felt about dissecting, and how they coped. They show </w:t>
      </w:r>
      <w:r w:rsidR="00687121" w:rsidRPr="00917D2C">
        <w:rPr>
          <w:rFonts w:ascii="Times New Roman" w:hAnsi="Times New Roman" w:cs="Times New Roman"/>
        </w:rPr>
        <w:t xml:space="preserve">my </w:t>
      </w:r>
      <w:r w:rsidRPr="00917D2C">
        <w:rPr>
          <w:rFonts w:ascii="Times New Roman" w:hAnsi="Times New Roman" w:cs="Times New Roman"/>
        </w:rPr>
        <w:t xml:space="preserve">students their cadavers and dissections. This </w:t>
      </w:r>
      <w:r w:rsidR="00687121" w:rsidRPr="00917D2C">
        <w:rPr>
          <w:rFonts w:ascii="Times New Roman" w:hAnsi="Times New Roman" w:cs="Times New Roman"/>
        </w:rPr>
        <w:t xml:space="preserve">has been </w:t>
      </w:r>
      <w:r w:rsidRPr="00917D2C">
        <w:rPr>
          <w:rFonts w:ascii="Times New Roman" w:hAnsi="Times New Roman" w:cs="Times New Roman"/>
        </w:rPr>
        <w:t>an enormously fruitful collaboration</w:t>
      </w:r>
      <w:r w:rsidR="00687121" w:rsidRPr="00917D2C">
        <w:rPr>
          <w:rFonts w:ascii="Times New Roman" w:hAnsi="Times New Roman" w:cs="Times New Roman"/>
        </w:rPr>
        <w:t>.</w:t>
      </w:r>
      <w:r w:rsidRPr="00917D2C">
        <w:rPr>
          <w:rFonts w:ascii="Times New Roman" w:hAnsi="Times New Roman" w:cs="Times New Roman"/>
        </w:rPr>
        <w:t xml:space="preserve"> </w:t>
      </w:r>
      <w:r w:rsidR="002E41A8" w:rsidRPr="00917D2C">
        <w:rPr>
          <w:rFonts w:ascii="Times New Roman" w:hAnsi="Times New Roman" w:cs="Times New Roman"/>
        </w:rPr>
        <w:t>T</w:t>
      </w:r>
      <w:r w:rsidR="00C94320" w:rsidRPr="00917D2C">
        <w:rPr>
          <w:rFonts w:ascii="Times New Roman" w:hAnsi="Times New Roman" w:cs="Times New Roman"/>
        </w:rPr>
        <w:t>he Anatomy I professor knew that his students at times had struggled emotionally, and we both anticipate that the collaboration will equip future anatomy students with more resources for addressing these struggles.</w:t>
      </w:r>
      <w:r w:rsidRPr="00917D2C">
        <w:rPr>
          <w:rFonts w:ascii="Times New Roman" w:hAnsi="Times New Roman" w:cs="Times New Roman"/>
        </w:rPr>
        <w:t xml:space="preserve"> </w:t>
      </w:r>
      <w:r w:rsidR="002E41A8" w:rsidRPr="00917D2C">
        <w:rPr>
          <w:rFonts w:ascii="Times New Roman" w:hAnsi="Times New Roman" w:cs="Times New Roman"/>
        </w:rPr>
        <w:t>My s</w:t>
      </w:r>
      <w:r w:rsidRPr="00917D2C">
        <w:rPr>
          <w:rFonts w:ascii="Times New Roman" w:hAnsi="Times New Roman" w:cs="Times New Roman"/>
        </w:rPr>
        <w:t>tudents</w:t>
      </w:r>
      <w:r w:rsidR="002E41A8" w:rsidRPr="00917D2C">
        <w:rPr>
          <w:rFonts w:ascii="Times New Roman" w:hAnsi="Times New Roman" w:cs="Times New Roman"/>
        </w:rPr>
        <w:t xml:space="preserve"> </w:t>
      </w:r>
      <w:r w:rsidRPr="00917D2C">
        <w:rPr>
          <w:rFonts w:ascii="Times New Roman" w:hAnsi="Times New Roman" w:cs="Times New Roman"/>
        </w:rPr>
        <w:t>report</w:t>
      </w:r>
      <w:r w:rsidR="002E41A8" w:rsidRPr="00917D2C">
        <w:rPr>
          <w:rFonts w:ascii="Times New Roman" w:hAnsi="Times New Roman" w:cs="Times New Roman"/>
        </w:rPr>
        <w:t xml:space="preserve"> g</w:t>
      </w:r>
      <w:r w:rsidRPr="00917D2C">
        <w:rPr>
          <w:rFonts w:ascii="Times New Roman" w:hAnsi="Times New Roman" w:cs="Times New Roman"/>
        </w:rPr>
        <w:t xml:space="preserve">reat appreciation for the experience </w:t>
      </w:r>
      <w:r w:rsidR="002E41A8" w:rsidRPr="00917D2C">
        <w:rPr>
          <w:rFonts w:ascii="Times New Roman" w:hAnsi="Times New Roman" w:cs="Times New Roman"/>
        </w:rPr>
        <w:t>in written reflections, in the class discussion following the lab, and in their course evaluations. They feel</w:t>
      </w:r>
      <w:r w:rsidRPr="00917D2C">
        <w:rPr>
          <w:rFonts w:ascii="Times New Roman" w:hAnsi="Times New Roman" w:cs="Times New Roman"/>
        </w:rPr>
        <w:t xml:space="preserve"> that when it </w:t>
      </w:r>
      <w:r w:rsidR="000952AC" w:rsidRPr="00917D2C">
        <w:rPr>
          <w:rFonts w:ascii="Times New Roman" w:hAnsi="Times New Roman" w:cs="Times New Roman"/>
        </w:rPr>
        <w:t xml:space="preserve">will be </w:t>
      </w:r>
      <w:r w:rsidRPr="00917D2C">
        <w:rPr>
          <w:rFonts w:ascii="Times New Roman" w:hAnsi="Times New Roman" w:cs="Times New Roman"/>
        </w:rPr>
        <w:t xml:space="preserve">their turn to dissect, they </w:t>
      </w:r>
      <w:r w:rsidR="000952AC" w:rsidRPr="00917D2C">
        <w:rPr>
          <w:rFonts w:ascii="Times New Roman" w:hAnsi="Times New Roman" w:cs="Times New Roman"/>
        </w:rPr>
        <w:t xml:space="preserve">will </w:t>
      </w:r>
      <w:r w:rsidRPr="00917D2C">
        <w:rPr>
          <w:rFonts w:ascii="Times New Roman" w:hAnsi="Times New Roman" w:cs="Times New Roman"/>
        </w:rPr>
        <w:t xml:space="preserve">be able to fully engage intellectually instead of worrying about getting sick or crying. </w:t>
      </w:r>
      <w:r w:rsidR="00DD26DA" w:rsidRPr="00917D2C">
        <w:rPr>
          <w:rFonts w:ascii="Times New Roman" w:hAnsi="Times New Roman" w:cs="Times New Roman"/>
        </w:rPr>
        <w:t>Organizing this collaboration</w:t>
      </w:r>
      <w:r w:rsidRPr="00917D2C">
        <w:rPr>
          <w:rFonts w:ascii="Times New Roman" w:hAnsi="Times New Roman" w:cs="Times New Roman"/>
        </w:rPr>
        <w:t xml:space="preserve"> </w:t>
      </w:r>
      <w:r w:rsidR="00C94320" w:rsidRPr="00917D2C">
        <w:rPr>
          <w:rFonts w:ascii="Times New Roman" w:hAnsi="Times New Roman" w:cs="Times New Roman"/>
        </w:rPr>
        <w:t xml:space="preserve">has </w:t>
      </w:r>
      <w:r w:rsidRPr="00917D2C">
        <w:rPr>
          <w:rFonts w:ascii="Times New Roman" w:hAnsi="Times New Roman" w:cs="Times New Roman"/>
        </w:rPr>
        <w:t>require</w:t>
      </w:r>
      <w:r w:rsidR="00C94320" w:rsidRPr="00917D2C">
        <w:rPr>
          <w:rFonts w:ascii="Times New Roman" w:hAnsi="Times New Roman" w:cs="Times New Roman"/>
        </w:rPr>
        <w:t>d</w:t>
      </w:r>
      <w:r w:rsidRPr="00917D2C">
        <w:rPr>
          <w:rFonts w:ascii="Times New Roman" w:hAnsi="Times New Roman" w:cs="Times New Roman"/>
        </w:rPr>
        <w:t xml:space="preserve"> emotional labor</w:t>
      </w:r>
      <w:r w:rsidR="00DD26DA" w:rsidRPr="00917D2C">
        <w:rPr>
          <w:rFonts w:ascii="Times New Roman" w:hAnsi="Times New Roman" w:cs="Times New Roman"/>
        </w:rPr>
        <w:t xml:space="preserve"> on my part</w:t>
      </w:r>
      <w:r w:rsidR="000952AC" w:rsidRPr="00917D2C">
        <w:rPr>
          <w:rFonts w:ascii="Times New Roman" w:hAnsi="Times New Roman" w:cs="Times New Roman"/>
        </w:rPr>
        <w:t>,</w:t>
      </w:r>
      <w:r w:rsidR="00CE2DD0" w:rsidRPr="00917D2C">
        <w:rPr>
          <w:rFonts w:ascii="Times New Roman" w:hAnsi="Times New Roman" w:cs="Times New Roman"/>
        </w:rPr>
        <w:t xml:space="preserve"> but supporting students during a difficult confrontation with a cadaver </w:t>
      </w:r>
      <w:r w:rsidR="00C94320" w:rsidRPr="00917D2C">
        <w:rPr>
          <w:rFonts w:ascii="Times New Roman" w:hAnsi="Times New Roman" w:cs="Times New Roman"/>
        </w:rPr>
        <w:t xml:space="preserve">has afforded </w:t>
      </w:r>
      <w:r w:rsidR="00CE2DD0" w:rsidRPr="00917D2C">
        <w:rPr>
          <w:rFonts w:ascii="Times New Roman" w:hAnsi="Times New Roman" w:cs="Times New Roman"/>
        </w:rPr>
        <w:t>me another opportunity to validate</w:t>
      </w:r>
      <w:r w:rsidR="002E41A8" w:rsidRPr="00917D2C">
        <w:rPr>
          <w:rFonts w:ascii="Times New Roman" w:hAnsi="Times New Roman" w:cs="Times New Roman"/>
        </w:rPr>
        <w:t xml:space="preserve"> their</w:t>
      </w:r>
      <w:r w:rsidR="00CE2DD0" w:rsidRPr="00917D2C">
        <w:rPr>
          <w:rFonts w:ascii="Times New Roman" w:hAnsi="Times New Roman" w:cs="Times New Roman"/>
        </w:rPr>
        <w:t xml:space="preserve"> difficult emotions. It also </w:t>
      </w:r>
      <w:r w:rsidR="00C94320" w:rsidRPr="00917D2C">
        <w:rPr>
          <w:rFonts w:ascii="Times New Roman" w:hAnsi="Times New Roman" w:cs="Times New Roman"/>
        </w:rPr>
        <w:t xml:space="preserve">has </w:t>
      </w:r>
      <w:r w:rsidR="00CE2DD0" w:rsidRPr="00917D2C">
        <w:rPr>
          <w:rFonts w:ascii="Times New Roman" w:hAnsi="Times New Roman" w:cs="Times New Roman"/>
        </w:rPr>
        <w:t>allow</w:t>
      </w:r>
      <w:r w:rsidR="00C94320" w:rsidRPr="00917D2C">
        <w:rPr>
          <w:rFonts w:ascii="Times New Roman" w:hAnsi="Times New Roman" w:cs="Times New Roman"/>
        </w:rPr>
        <w:t>ed</w:t>
      </w:r>
      <w:r w:rsidR="00CE2DD0" w:rsidRPr="00917D2C">
        <w:rPr>
          <w:rFonts w:ascii="Times New Roman" w:hAnsi="Times New Roman" w:cs="Times New Roman"/>
        </w:rPr>
        <w:t xml:space="preserve"> me to show </w:t>
      </w:r>
      <w:r w:rsidR="00DD26DA" w:rsidRPr="00917D2C">
        <w:rPr>
          <w:rFonts w:ascii="Times New Roman" w:hAnsi="Times New Roman" w:cs="Times New Roman"/>
        </w:rPr>
        <w:t>students</w:t>
      </w:r>
      <w:r w:rsidR="00CE2DD0" w:rsidRPr="00917D2C">
        <w:rPr>
          <w:rFonts w:ascii="Times New Roman" w:hAnsi="Times New Roman" w:cs="Times New Roman"/>
        </w:rPr>
        <w:t xml:space="preserve"> how</w:t>
      </w:r>
      <w:r w:rsidR="00DD26DA" w:rsidRPr="00917D2C">
        <w:rPr>
          <w:rFonts w:ascii="Times New Roman" w:hAnsi="Times New Roman" w:cs="Times New Roman"/>
        </w:rPr>
        <w:t xml:space="preserve"> </w:t>
      </w:r>
      <w:r w:rsidR="00CE2DD0" w:rsidRPr="00917D2C">
        <w:rPr>
          <w:rFonts w:ascii="Times New Roman" w:hAnsi="Times New Roman" w:cs="Times New Roman"/>
        </w:rPr>
        <w:t xml:space="preserve">we can work through sadness or </w:t>
      </w:r>
      <w:r w:rsidR="00CE2DD0" w:rsidRPr="00917D2C">
        <w:rPr>
          <w:rFonts w:ascii="Times New Roman" w:hAnsi="Times New Roman" w:cs="Times New Roman"/>
        </w:rPr>
        <w:lastRenderedPageBreak/>
        <w:t xml:space="preserve">fear. </w:t>
      </w:r>
      <w:r w:rsidR="00DD26DA" w:rsidRPr="00917D2C">
        <w:rPr>
          <w:rFonts w:ascii="Times New Roman" w:hAnsi="Times New Roman" w:cs="Times New Roman"/>
        </w:rPr>
        <w:t xml:space="preserve">For example, one </w:t>
      </w:r>
      <w:r w:rsidRPr="00917D2C">
        <w:rPr>
          <w:rFonts w:ascii="Times New Roman" w:hAnsi="Times New Roman" w:cs="Times New Roman"/>
        </w:rPr>
        <w:t xml:space="preserve">semester I sat in the hallway with a sobbing student. I listened to her, and we </w:t>
      </w:r>
      <w:r w:rsidR="00CE2DD0" w:rsidRPr="00917D2C">
        <w:rPr>
          <w:rFonts w:ascii="Times New Roman" w:hAnsi="Times New Roman" w:cs="Times New Roman"/>
        </w:rPr>
        <w:t xml:space="preserve">developed a plan to </w:t>
      </w:r>
      <w:r w:rsidRPr="00917D2C">
        <w:rPr>
          <w:rFonts w:ascii="Times New Roman" w:hAnsi="Times New Roman" w:cs="Times New Roman"/>
        </w:rPr>
        <w:t>walk into the lab together. She asked me to walk ahead of her, to keep up a steady stream of chatter, and to lead her to a table where a few of her friends were.</w:t>
      </w:r>
      <w:r w:rsidR="00C94320" w:rsidRPr="00917D2C">
        <w:rPr>
          <w:rFonts w:ascii="Times New Roman" w:hAnsi="Times New Roman" w:cs="Times New Roman"/>
        </w:rPr>
        <w:t xml:space="preserve"> </w:t>
      </w:r>
      <w:r w:rsidR="002E41A8" w:rsidRPr="00917D2C">
        <w:rPr>
          <w:rFonts w:ascii="Times New Roman" w:hAnsi="Times New Roman" w:cs="Times New Roman"/>
        </w:rPr>
        <w:t xml:space="preserve">Students know that they need to work through the discomfort of </w:t>
      </w:r>
      <w:r w:rsidR="000952AC" w:rsidRPr="00917D2C">
        <w:rPr>
          <w:rFonts w:ascii="Times New Roman" w:hAnsi="Times New Roman" w:cs="Times New Roman"/>
        </w:rPr>
        <w:t>seeing</w:t>
      </w:r>
      <w:r w:rsidR="002E41A8" w:rsidRPr="00917D2C">
        <w:rPr>
          <w:rFonts w:ascii="Times New Roman" w:hAnsi="Times New Roman" w:cs="Times New Roman"/>
        </w:rPr>
        <w:t xml:space="preserve"> cadavers but have few guided opportunities to do so.</w:t>
      </w:r>
      <w:r w:rsidR="002E41A8" w:rsidRPr="00917D2C" w:rsidDel="002E41A8">
        <w:rPr>
          <w:rFonts w:ascii="Times New Roman" w:hAnsi="Times New Roman" w:cs="Times New Roman"/>
        </w:rPr>
        <w:t xml:space="preserve"> </w:t>
      </w:r>
      <w:r w:rsidR="00C94320" w:rsidRPr="00917D2C">
        <w:rPr>
          <w:rFonts w:ascii="Times New Roman" w:hAnsi="Times New Roman" w:cs="Times New Roman"/>
        </w:rPr>
        <w:t>V</w:t>
      </w:r>
      <w:r w:rsidR="001F2AE1" w:rsidRPr="00917D2C">
        <w:rPr>
          <w:rFonts w:ascii="Times New Roman" w:hAnsi="Times New Roman" w:cs="Times New Roman"/>
        </w:rPr>
        <w:t>isit</w:t>
      </w:r>
      <w:r w:rsidR="00C94320" w:rsidRPr="00917D2C">
        <w:rPr>
          <w:rFonts w:ascii="Times New Roman" w:hAnsi="Times New Roman" w:cs="Times New Roman"/>
        </w:rPr>
        <w:t>ing</w:t>
      </w:r>
      <w:r w:rsidR="002E41A8" w:rsidRPr="00917D2C">
        <w:rPr>
          <w:rFonts w:ascii="Times New Roman" w:hAnsi="Times New Roman" w:cs="Times New Roman"/>
        </w:rPr>
        <w:t xml:space="preserve"> </w:t>
      </w:r>
      <w:r w:rsidR="001F2AE1" w:rsidRPr="00917D2C">
        <w:rPr>
          <w:rFonts w:ascii="Times New Roman" w:hAnsi="Times New Roman" w:cs="Times New Roman"/>
        </w:rPr>
        <w:t xml:space="preserve">the cadaver lab </w:t>
      </w:r>
      <w:r w:rsidR="00C94320" w:rsidRPr="00917D2C">
        <w:rPr>
          <w:rFonts w:ascii="Times New Roman" w:hAnsi="Times New Roman" w:cs="Times New Roman"/>
        </w:rPr>
        <w:t xml:space="preserve">has </w:t>
      </w:r>
      <w:r w:rsidR="004E10EB" w:rsidRPr="00917D2C">
        <w:rPr>
          <w:rFonts w:ascii="Times New Roman" w:hAnsi="Times New Roman" w:cs="Times New Roman"/>
        </w:rPr>
        <w:t>also give</w:t>
      </w:r>
      <w:r w:rsidR="00C94320" w:rsidRPr="00917D2C">
        <w:rPr>
          <w:rFonts w:ascii="Times New Roman" w:hAnsi="Times New Roman" w:cs="Times New Roman"/>
        </w:rPr>
        <w:t>n</w:t>
      </w:r>
      <w:r w:rsidR="004E10EB" w:rsidRPr="00917D2C">
        <w:rPr>
          <w:rFonts w:ascii="Times New Roman" w:hAnsi="Times New Roman" w:cs="Times New Roman"/>
        </w:rPr>
        <w:t xml:space="preserve"> me a chance to really communicate to students that I care about their wellbeing, and I am able to welcome and withstand their feelings. I am, in other words, modeling how I accept emotions as part of my profession.</w:t>
      </w:r>
      <w:r w:rsidR="002E41A8" w:rsidRPr="00917D2C">
        <w:rPr>
          <w:rFonts w:ascii="Times New Roman" w:hAnsi="Times New Roman" w:cs="Times New Roman"/>
        </w:rPr>
        <w:t xml:space="preserve"> </w:t>
      </w:r>
    </w:p>
    <w:p w14:paraId="1D39DA91" w14:textId="77777777" w:rsidR="00175B6B" w:rsidRPr="00956DD0" w:rsidRDefault="00175B6B" w:rsidP="00175B6B">
      <w:pPr>
        <w:rPr>
          <w:rFonts w:ascii="Times New Roman" w:hAnsi="Times New Roman" w:cs="Times New Roman"/>
          <w:b/>
        </w:rPr>
      </w:pPr>
    </w:p>
    <w:p w14:paraId="4F82A8D8" w14:textId="77777777" w:rsidR="00175B6B" w:rsidRPr="00956DD0" w:rsidRDefault="00175B6B" w:rsidP="00175B6B">
      <w:pPr>
        <w:outlineLvl w:val="0"/>
        <w:rPr>
          <w:rFonts w:ascii="Times New Roman" w:hAnsi="Times New Roman" w:cs="Times New Roman"/>
          <w:b/>
        </w:rPr>
      </w:pPr>
      <w:r w:rsidRPr="00956DD0">
        <w:rPr>
          <w:rFonts w:ascii="Times New Roman" w:hAnsi="Times New Roman" w:cs="Times New Roman"/>
          <w:b/>
        </w:rPr>
        <w:t>Student Reactions</w:t>
      </w:r>
    </w:p>
    <w:p w14:paraId="62943AD6" w14:textId="77777777" w:rsidR="00175B6B" w:rsidRPr="00917D2C" w:rsidRDefault="00175B6B" w:rsidP="00175B6B">
      <w:pPr>
        <w:spacing w:line="480" w:lineRule="auto"/>
        <w:rPr>
          <w:rFonts w:ascii="Times New Roman" w:eastAsia="Times New Roman" w:hAnsi="Times New Roman" w:cs="Times New Roman"/>
        </w:rPr>
      </w:pPr>
      <w:r w:rsidRPr="00956DD0">
        <w:rPr>
          <w:rFonts w:ascii="Times New Roman" w:hAnsi="Times New Roman" w:cs="Times New Roman"/>
        </w:rPr>
        <w:tab/>
      </w:r>
    </w:p>
    <w:p w14:paraId="6BA211CF" w14:textId="71D78E12" w:rsidR="00175B6B" w:rsidRPr="00917D2C" w:rsidRDefault="00175B6B" w:rsidP="00175B6B">
      <w:pPr>
        <w:spacing w:line="480" w:lineRule="auto"/>
        <w:ind w:firstLine="720"/>
        <w:rPr>
          <w:rFonts w:ascii="Times New Roman" w:hAnsi="Times New Roman" w:cs="Times New Roman"/>
        </w:rPr>
      </w:pPr>
      <w:r w:rsidRPr="00956DD0">
        <w:rPr>
          <w:rFonts w:ascii="Times New Roman" w:hAnsi="Times New Roman" w:cs="Times New Roman"/>
        </w:rPr>
        <w:t>The medical worlds of literary texts like Burney’s letter and “The Victim” are unimaginable to students pursuing degrees in health science</w:t>
      </w:r>
      <w:r w:rsidR="00C94320" w:rsidRPr="00956DD0">
        <w:rPr>
          <w:rFonts w:ascii="Times New Roman" w:hAnsi="Times New Roman" w:cs="Times New Roman"/>
        </w:rPr>
        <w:t>—</w:t>
      </w:r>
      <w:r w:rsidRPr="00956DD0">
        <w:rPr>
          <w:rFonts w:ascii="Times New Roman" w:hAnsi="Times New Roman" w:cs="Times New Roman"/>
        </w:rPr>
        <w:t>a world in which a mastectomy is performed on an inadequately informed, fully conscious woman by a clutch of terrified and silent surgeons</w:t>
      </w:r>
      <w:r w:rsidR="00C94320" w:rsidRPr="00956DD0">
        <w:rPr>
          <w:rFonts w:ascii="Times New Roman" w:hAnsi="Times New Roman" w:cs="Times New Roman"/>
        </w:rPr>
        <w:t xml:space="preserve">, </w:t>
      </w:r>
      <w:r w:rsidRPr="00956DD0">
        <w:rPr>
          <w:rFonts w:ascii="Times New Roman" w:hAnsi="Times New Roman" w:cs="Times New Roman"/>
        </w:rPr>
        <w:t xml:space="preserve">and a world in which </w:t>
      </w:r>
      <w:r w:rsidR="00C94320" w:rsidRPr="00956DD0">
        <w:rPr>
          <w:rFonts w:ascii="Times New Roman" w:hAnsi="Times New Roman" w:cs="Times New Roman"/>
        </w:rPr>
        <w:t xml:space="preserve">anatomy </w:t>
      </w:r>
      <w:r w:rsidRPr="00956DD0">
        <w:rPr>
          <w:rFonts w:ascii="Times New Roman" w:hAnsi="Times New Roman" w:cs="Times New Roman"/>
        </w:rPr>
        <w:t xml:space="preserve">students </w:t>
      </w:r>
      <w:r w:rsidR="00C94320" w:rsidRPr="00956DD0">
        <w:rPr>
          <w:rFonts w:ascii="Times New Roman" w:hAnsi="Times New Roman" w:cs="Times New Roman"/>
        </w:rPr>
        <w:t>become</w:t>
      </w:r>
      <w:r w:rsidRPr="00956DD0">
        <w:rPr>
          <w:rFonts w:ascii="Times New Roman" w:hAnsi="Times New Roman" w:cs="Times New Roman"/>
        </w:rPr>
        <w:t xml:space="preserve"> sexual predators complicit in murde</w:t>
      </w:r>
      <w:r w:rsidR="009D65F9" w:rsidRPr="00956DD0">
        <w:rPr>
          <w:rFonts w:ascii="Times New Roman" w:hAnsi="Times New Roman" w:cs="Times New Roman"/>
        </w:rPr>
        <w:t>r</w:t>
      </w:r>
      <w:r w:rsidRPr="00956DD0">
        <w:rPr>
          <w:rFonts w:ascii="Times New Roman" w:hAnsi="Times New Roman" w:cs="Times New Roman"/>
        </w:rPr>
        <w:t xml:space="preserve">. </w:t>
      </w:r>
      <w:r w:rsidR="00C94320" w:rsidRPr="00956DD0">
        <w:rPr>
          <w:rFonts w:ascii="Times New Roman" w:hAnsi="Times New Roman" w:cs="Times New Roman"/>
        </w:rPr>
        <w:t xml:space="preserve">My students’ </w:t>
      </w:r>
      <w:r w:rsidRPr="00956DD0">
        <w:rPr>
          <w:rFonts w:ascii="Times New Roman" w:hAnsi="Times New Roman" w:cs="Times New Roman"/>
        </w:rPr>
        <w:t xml:space="preserve">world is one in which cancer </w:t>
      </w:r>
      <w:r w:rsidR="006C75FE" w:rsidRPr="00956DD0">
        <w:rPr>
          <w:rFonts w:ascii="Times New Roman" w:hAnsi="Times New Roman" w:cs="Times New Roman"/>
        </w:rPr>
        <w:t>is</w:t>
      </w:r>
      <w:r w:rsidRPr="00956DD0">
        <w:rPr>
          <w:rFonts w:ascii="Times New Roman" w:hAnsi="Times New Roman" w:cs="Times New Roman"/>
        </w:rPr>
        <w:t xml:space="preserve"> openly</w:t>
      </w:r>
      <w:r w:rsidR="006C75FE" w:rsidRPr="00956DD0">
        <w:rPr>
          <w:rFonts w:ascii="Times New Roman" w:hAnsi="Times New Roman" w:cs="Times New Roman"/>
        </w:rPr>
        <w:t xml:space="preserve"> discussed</w:t>
      </w:r>
      <w:r w:rsidRPr="00956DD0">
        <w:rPr>
          <w:rFonts w:ascii="Times New Roman" w:hAnsi="Times New Roman" w:cs="Times New Roman"/>
        </w:rPr>
        <w:t xml:space="preserve">, where cadaver lab is part of their undergraduate curriculum, and where surgeons are stereotypically the apotheosis of efficient protocol. </w:t>
      </w:r>
      <w:r w:rsidR="00C94320" w:rsidRPr="00956DD0">
        <w:rPr>
          <w:rFonts w:ascii="Times New Roman" w:hAnsi="Times New Roman" w:cs="Times New Roman"/>
        </w:rPr>
        <w:t xml:space="preserve">My students </w:t>
      </w:r>
      <w:r w:rsidRPr="00956DD0">
        <w:rPr>
          <w:rFonts w:ascii="Times New Roman" w:hAnsi="Times New Roman" w:cs="Times New Roman"/>
        </w:rPr>
        <w:t xml:space="preserve">are not ready for the butchery, for the emotionally labile surgical team, for the woman who holds her own breast on a pile of old mattresses. Nor are they ready for the student falling weeping </w:t>
      </w:r>
      <w:r w:rsidR="007B467B" w:rsidRPr="00956DD0">
        <w:rPr>
          <w:rFonts w:ascii="Times New Roman" w:hAnsi="Times New Roman" w:cs="Times New Roman"/>
        </w:rPr>
        <w:t xml:space="preserve">onto </w:t>
      </w:r>
      <w:r w:rsidRPr="00956DD0">
        <w:rPr>
          <w:rFonts w:ascii="Times New Roman" w:hAnsi="Times New Roman" w:cs="Times New Roman"/>
        </w:rPr>
        <w:t>and kissing his study-cadaver in his bedroom the night before an exam. The strength of these texts, then, is their medical uncanniness</w:t>
      </w:r>
      <w:r w:rsidR="009D65F9" w:rsidRPr="00956DD0">
        <w:rPr>
          <w:rFonts w:ascii="Times New Roman" w:hAnsi="Times New Roman" w:cs="Times New Roman"/>
        </w:rPr>
        <w:t>. T</w:t>
      </w:r>
      <w:r w:rsidRPr="00956DD0">
        <w:rPr>
          <w:rFonts w:ascii="Times New Roman" w:hAnsi="Times New Roman" w:cs="Times New Roman"/>
        </w:rPr>
        <w:t>hey are familiar enough to comprehend and alien enough</w:t>
      </w:r>
      <w:r w:rsidR="00A21FC3" w:rsidRPr="00956DD0">
        <w:rPr>
          <w:rFonts w:ascii="Times New Roman" w:hAnsi="Times New Roman" w:cs="Times New Roman"/>
        </w:rPr>
        <w:t xml:space="preserve"> to</w:t>
      </w:r>
      <w:r w:rsidRPr="00956DD0">
        <w:rPr>
          <w:rFonts w:ascii="Times New Roman" w:hAnsi="Times New Roman" w:cs="Times New Roman"/>
        </w:rPr>
        <w:t xml:space="preserve"> shock students into engaged reflection</w:t>
      </w:r>
      <w:r w:rsidR="000952AC" w:rsidRPr="00956DD0">
        <w:rPr>
          <w:rFonts w:ascii="Times New Roman" w:hAnsi="Times New Roman" w:cs="Times New Roman"/>
        </w:rPr>
        <w:t>.</w:t>
      </w:r>
      <w:r w:rsidRPr="00956DD0">
        <w:rPr>
          <w:rFonts w:ascii="Times New Roman" w:hAnsi="Times New Roman" w:cs="Times New Roman"/>
        </w:rPr>
        <w:t xml:space="preserve"> </w:t>
      </w:r>
      <w:r w:rsidR="000952AC" w:rsidRPr="00956DD0">
        <w:rPr>
          <w:rFonts w:ascii="Times New Roman" w:hAnsi="Times New Roman" w:cs="Times New Roman"/>
        </w:rPr>
        <w:t>T</w:t>
      </w:r>
      <w:r w:rsidRPr="00956DD0">
        <w:rPr>
          <w:rFonts w:ascii="Times New Roman" w:hAnsi="Times New Roman" w:cs="Times New Roman"/>
        </w:rPr>
        <w:t xml:space="preserve">hey bring to the surface students’ assumptions about appropriate study and care and thus embed them more mindfully in the present. </w:t>
      </w:r>
      <w:r w:rsidRPr="00917D2C">
        <w:rPr>
          <w:rFonts w:ascii="Times New Roman" w:hAnsi="Times New Roman" w:cs="Times New Roman"/>
        </w:rPr>
        <w:t>Burne</w:t>
      </w:r>
      <w:r w:rsidR="007B467B" w:rsidRPr="00956DD0">
        <w:rPr>
          <w:rFonts w:ascii="Times New Roman" w:hAnsi="Times New Roman" w:cs="Times New Roman"/>
        </w:rPr>
        <w:t>y’s letter</w:t>
      </w:r>
      <w:r w:rsidR="00A21FC3" w:rsidRPr="00956DD0">
        <w:rPr>
          <w:rFonts w:ascii="Times New Roman" w:hAnsi="Times New Roman" w:cs="Times New Roman"/>
        </w:rPr>
        <w:t xml:space="preserve"> and </w:t>
      </w:r>
      <w:r w:rsidRPr="00956DD0">
        <w:rPr>
          <w:rFonts w:ascii="Times New Roman" w:hAnsi="Times New Roman" w:cs="Times New Roman"/>
        </w:rPr>
        <w:t>“The Victi</w:t>
      </w:r>
      <w:r w:rsidR="00A21FC3" w:rsidRPr="00956DD0">
        <w:rPr>
          <w:rFonts w:ascii="Times New Roman" w:hAnsi="Times New Roman" w:cs="Times New Roman"/>
        </w:rPr>
        <w:t xml:space="preserve">m” </w:t>
      </w:r>
      <w:r w:rsidRPr="00956DD0">
        <w:rPr>
          <w:rFonts w:ascii="Times New Roman" w:hAnsi="Times New Roman" w:cs="Times New Roman"/>
        </w:rPr>
        <w:t xml:space="preserve">invite conversations about clinical </w:t>
      </w:r>
      <w:r w:rsidRPr="00956DD0">
        <w:rPr>
          <w:rFonts w:ascii="Times New Roman" w:hAnsi="Times New Roman" w:cs="Times New Roman"/>
        </w:rPr>
        <w:lastRenderedPageBreak/>
        <w:t>det</w:t>
      </w:r>
      <w:r w:rsidRPr="00917D2C">
        <w:rPr>
          <w:rFonts w:ascii="Times New Roman" w:hAnsi="Times New Roman" w:cs="Times New Roman"/>
        </w:rPr>
        <w:t xml:space="preserve">achment as both necessary to practice surgery and dissection </w:t>
      </w:r>
      <w:r w:rsidR="007B467B" w:rsidRPr="00917D2C">
        <w:rPr>
          <w:rFonts w:ascii="Times New Roman" w:hAnsi="Times New Roman" w:cs="Times New Roman"/>
        </w:rPr>
        <w:t xml:space="preserve">and </w:t>
      </w:r>
      <w:r w:rsidRPr="00917D2C">
        <w:rPr>
          <w:rFonts w:ascii="Times New Roman" w:hAnsi="Times New Roman" w:cs="Times New Roman"/>
        </w:rPr>
        <w:t xml:space="preserve">also something that can be taken to a dangerous extreme. By reading these </w:t>
      </w:r>
      <w:r w:rsidR="007B467B" w:rsidRPr="00917D2C">
        <w:rPr>
          <w:rFonts w:ascii="Times New Roman" w:hAnsi="Times New Roman" w:cs="Times New Roman"/>
        </w:rPr>
        <w:t xml:space="preserve">nineteenth-century </w:t>
      </w:r>
      <w:r w:rsidRPr="00917D2C">
        <w:rPr>
          <w:rFonts w:ascii="Times New Roman" w:hAnsi="Times New Roman" w:cs="Times New Roman"/>
        </w:rPr>
        <w:t xml:space="preserve">texts, students come to the conclusion that empathy cannot be sacrificed in </w:t>
      </w:r>
      <w:r w:rsidR="007B467B" w:rsidRPr="00917D2C">
        <w:rPr>
          <w:rFonts w:ascii="Times New Roman" w:hAnsi="Times New Roman" w:cs="Times New Roman"/>
        </w:rPr>
        <w:t>medical care</w:t>
      </w:r>
      <w:r w:rsidRPr="00917D2C">
        <w:rPr>
          <w:rFonts w:ascii="Times New Roman" w:hAnsi="Times New Roman" w:cs="Times New Roman"/>
        </w:rPr>
        <w:t xml:space="preserve">. Even though medical professionals face complicated emotional challenges that can make effective care difficult, the patient’s experience must always be weighed and appreciated. </w:t>
      </w:r>
      <w:r w:rsidR="008149AE" w:rsidRPr="00917D2C">
        <w:rPr>
          <w:rFonts w:ascii="Times New Roman" w:hAnsi="Times New Roman" w:cs="Times New Roman"/>
        </w:rPr>
        <w:t>N</w:t>
      </w:r>
      <w:r w:rsidR="007B467B" w:rsidRPr="00917D2C">
        <w:rPr>
          <w:rFonts w:ascii="Times New Roman" w:hAnsi="Times New Roman" w:cs="Times New Roman"/>
        </w:rPr>
        <w:t>arrative medicine makes it clear that this leads to better outcomes</w:t>
      </w:r>
      <w:r w:rsidR="008149AE" w:rsidRPr="00917D2C">
        <w:rPr>
          <w:rFonts w:ascii="Times New Roman" w:hAnsi="Times New Roman" w:cs="Times New Roman"/>
        </w:rPr>
        <w:t xml:space="preserve"> for patients</w:t>
      </w:r>
      <w:r w:rsidR="007B467B" w:rsidRPr="00917D2C">
        <w:rPr>
          <w:rFonts w:ascii="Times New Roman" w:hAnsi="Times New Roman" w:cs="Times New Roman"/>
        </w:rPr>
        <w:t xml:space="preserve"> and can prevent other negative effects for medical professionals</w:t>
      </w:r>
      <w:r w:rsidR="008149AE" w:rsidRPr="00917D2C">
        <w:rPr>
          <w:rFonts w:ascii="Times New Roman" w:hAnsi="Times New Roman" w:cs="Times New Roman"/>
        </w:rPr>
        <w:t>.</w:t>
      </w:r>
    </w:p>
    <w:p w14:paraId="43922BE2" w14:textId="53DBC564" w:rsidR="00175B6B" w:rsidRPr="00F80CAA" w:rsidRDefault="00175B6B" w:rsidP="00175B6B">
      <w:pPr>
        <w:spacing w:line="480" w:lineRule="auto"/>
        <w:rPr>
          <w:rFonts w:ascii="Times New Roman" w:hAnsi="Times New Roman" w:cs="Times New Roman"/>
        </w:rPr>
      </w:pPr>
      <w:r w:rsidRPr="00F80CAA">
        <w:rPr>
          <w:rFonts w:ascii="Times New Roman" w:hAnsi="Times New Roman" w:cs="Times New Roman"/>
          <w:b/>
        </w:rPr>
        <w:tab/>
      </w:r>
      <w:r w:rsidR="007B467B" w:rsidRPr="00F80CAA">
        <w:rPr>
          <w:rFonts w:ascii="Times New Roman" w:hAnsi="Times New Roman" w:cs="Times New Roman"/>
        </w:rPr>
        <w:t>My “Healthcare and Literature” s</w:t>
      </w:r>
      <w:r w:rsidRPr="00F80CAA">
        <w:rPr>
          <w:rFonts w:ascii="Times New Roman" w:hAnsi="Times New Roman" w:cs="Times New Roman"/>
        </w:rPr>
        <w:t>tudents connect to the texts in three significant ways: as learners with professional aspirations, as erstwhile and future patients, and as individuals who want to change lives. Official Student Evaluation Surveys</w:t>
      </w:r>
      <w:r w:rsidR="008149AE" w:rsidRPr="00F80CAA">
        <w:rPr>
          <w:rFonts w:ascii="Times New Roman" w:hAnsi="Times New Roman" w:cs="Times New Roman"/>
        </w:rPr>
        <w:t xml:space="preserve"> have</w:t>
      </w:r>
      <w:r w:rsidRPr="00F80CAA">
        <w:rPr>
          <w:rFonts w:ascii="Times New Roman" w:hAnsi="Times New Roman" w:cs="Times New Roman"/>
        </w:rPr>
        <w:t xml:space="preserve"> confirmed that students </w:t>
      </w:r>
      <w:r w:rsidR="008149AE" w:rsidRPr="00F80CAA">
        <w:rPr>
          <w:rFonts w:ascii="Times New Roman" w:hAnsi="Times New Roman" w:cs="Times New Roman"/>
        </w:rPr>
        <w:t xml:space="preserve">find </w:t>
      </w:r>
      <w:r w:rsidRPr="00F80CAA">
        <w:rPr>
          <w:rFonts w:ascii="Times New Roman" w:hAnsi="Times New Roman" w:cs="Times New Roman"/>
        </w:rPr>
        <w:t>the texts relevant to their future professions</w:t>
      </w:r>
      <w:r w:rsidR="008149AE" w:rsidRPr="00F80CAA">
        <w:rPr>
          <w:rFonts w:ascii="Times New Roman" w:hAnsi="Times New Roman" w:cs="Times New Roman"/>
        </w:rPr>
        <w:t>. They appreciate being</w:t>
      </w:r>
      <w:r w:rsidRPr="00F80CAA">
        <w:rPr>
          <w:rFonts w:ascii="Times New Roman" w:hAnsi="Times New Roman" w:cs="Times New Roman"/>
        </w:rPr>
        <w:t xml:space="preserve"> </w:t>
      </w:r>
      <w:r w:rsidR="008149AE" w:rsidRPr="00F80CAA">
        <w:rPr>
          <w:rFonts w:ascii="Times New Roman" w:hAnsi="Times New Roman" w:cs="Times New Roman"/>
        </w:rPr>
        <w:t>introduced</w:t>
      </w:r>
      <w:r w:rsidRPr="00F80CAA">
        <w:rPr>
          <w:rFonts w:ascii="Times New Roman" w:hAnsi="Times New Roman" w:cs="Times New Roman"/>
        </w:rPr>
        <w:t xml:space="preserve"> to communication challenges</w:t>
      </w:r>
      <w:r w:rsidR="008149AE" w:rsidRPr="00F80CAA">
        <w:rPr>
          <w:rFonts w:ascii="Times New Roman" w:hAnsi="Times New Roman" w:cs="Times New Roman"/>
        </w:rPr>
        <w:t>,</w:t>
      </w:r>
      <w:r w:rsidRPr="00F80CAA">
        <w:rPr>
          <w:rFonts w:ascii="Times New Roman" w:hAnsi="Times New Roman" w:cs="Times New Roman"/>
        </w:rPr>
        <w:t xml:space="preserve"> and the</w:t>
      </w:r>
      <w:r w:rsidR="008149AE" w:rsidRPr="00F80CAA">
        <w:rPr>
          <w:rFonts w:ascii="Times New Roman" w:hAnsi="Times New Roman" w:cs="Times New Roman"/>
        </w:rPr>
        <w:t>y can express the</w:t>
      </w:r>
      <w:r w:rsidRPr="00F80CAA">
        <w:rPr>
          <w:rFonts w:ascii="Times New Roman" w:hAnsi="Times New Roman" w:cs="Times New Roman"/>
        </w:rPr>
        <w:t xml:space="preserve"> importance of language when working with patients. Students</w:t>
      </w:r>
      <w:r w:rsidR="008149AE" w:rsidRPr="00F80CAA">
        <w:rPr>
          <w:rFonts w:ascii="Times New Roman" w:hAnsi="Times New Roman" w:cs="Times New Roman"/>
        </w:rPr>
        <w:t xml:space="preserve"> have</w:t>
      </w:r>
      <w:r w:rsidRPr="00F80CAA">
        <w:rPr>
          <w:rFonts w:ascii="Times New Roman" w:hAnsi="Times New Roman" w:cs="Times New Roman"/>
        </w:rPr>
        <w:t xml:space="preserve"> stated that they appreciate </w:t>
      </w:r>
      <w:r w:rsidR="00225564" w:rsidRPr="00F80CAA">
        <w:rPr>
          <w:rFonts w:ascii="Times New Roman" w:hAnsi="Times New Roman" w:cs="Times New Roman"/>
        </w:rPr>
        <w:t xml:space="preserve">discussing </w:t>
      </w:r>
      <w:r w:rsidRPr="00F80CAA">
        <w:rPr>
          <w:rFonts w:ascii="Times New Roman" w:hAnsi="Times New Roman" w:cs="Times New Roman"/>
        </w:rPr>
        <w:t xml:space="preserve">difficult medical scenarios. They know that they will have hard conversations when they ask a patient why </w:t>
      </w:r>
      <w:r w:rsidR="008149AE" w:rsidRPr="00F80CAA">
        <w:rPr>
          <w:rFonts w:ascii="Times New Roman" w:hAnsi="Times New Roman" w:cs="Times New Roman"/>
        </w:rPr>
        <w:t xml:space="preserve">they aren’t </w:t>
      </w:r>
      <w:r w:rsidR="003E0F82" w:rsidRPr="00F80CAA">
        <w:rPr>
          <w:rFonts w:ascii="Times New Roman" w:hAnsi="Times New Roman" w:cs="Times New Roman"/>
        </w:rPr>
        <w:t xml:space="preserve">completing </w:t>
      </w:r>
      <w:r w:rsidR="008149AE" w:rsidRPr="00F80CAA">
        <w:rPr>
          <w:rFonts w:ascii="Times New Roman" w:hAnsi="Times New Roman" w:cs="Times New Roman"/>
        </w:rPr>
        <w:t xml:space="preserve">their </w:t>
      </w:r>
      <w:r w:rsidRPr="00F80CAA">
        <w:rPr>
          <w:rFonts w:ascii="Times New Roman" w:hAnsi="Times New Roman" w:cs="Times New Roman"/>
        </w:rPr>
        <w:t xml:space="preserve">prescribed exercises or when they resist instilling false hope in a postoperative athlete who will likely not comfortably play </w:t>
      </w:r>
      <w:r w:rsidR="008149AE" w:rsidRPr="00F80CAA">
        <w:rPr>
          <w:rFonts w:ascii="Times New Roman" w:hAnsi="Times New Roman" w:cs="Times New Roman"/>
        </w:rPr>
        <w:t xml:space="preserve">their </w:t>
      </w:r>
      <w:r w:rsidRPr="00F80CAA">
        <w:rPr>
          <w:rFonts w:ascii="Times New Roman" w:hAnsi="Times New Roman" w:cs="Times New Roman"/>
        </w:rPr>
        <w:t>sport again. Part of my joy in working with future physical therapists is their belief in recovery and triumph. They are optimistic and excited to help future patients. My ancillary joy is mediating their journey, even if in a small way, to becoming comfortable with situations where they may feel powerless, overwhelmed, angry, or frustrated</w:t>
      </w:r>
      <w:r w:rsidR="003E0F82" w:rsidRPr="00F80CAA">
        <w:rPr>
          <w:rFonts w:ascii="Times New Roman" w:hAnsi="Times New Roman" w:cs="Times New Roman"/>
        </w:rPr>
        <w:t>—</w:t>
      </w:r>
      <w:r w:rsidRPr="00F80CAA">
        <w:rPr>
          <w:rFonts w:ascii="Times New Roman" w:hAnsi="Times New Roman" w:cs="Times New Roman"/>
        </w:rPr>
        <w:t xml:space="preserve">and being able to persist in the midst of those feelings. By normalizing difficult conversations, they can, I hope, take comfort, feel prepared, and know they are not alone. </w:t>
      </w:r>
    </w:p>
    <w:p w14:paraId="76BF2E41" w14:textId="77777777" w:rsidR="00175B6B" w:rsidRPr="00F80CAA" w:rsidRDefault="00175B6B" w:rsidP="00175B6B">
      <w:pPr>
        <w:rPr>
          <w:rFonts w:ascii="Times New Roman" w:hAnsi="Times New Roman" w:cs="Times New Roman"/>
        </w:rPr>
      </w:pPr>
    </w:p>
    <w:p w14:paraId="1F5E6DF9" w14:textId="77777777" w:rsidR="00175B6B" w:rsidRPr="00F80CAA" w:rsidRDefault="00175B6B" w:rsidP="00175B6B">
      <w:pPr>
        <w:widowControl w:val="0"/>
        <w:autoSpaceDE w:val="0"/>
        <w:autoSpaceDN w:val="0"/>
        <w:adjustRightInd w:val="0"/>
        <w:spacing w:after="240"/>
        <w:rPr>
          <w:rFonts w:ascii="Times New Roman" w:hAnsi="Times New Roman" w:cs="Times New Roman"/>
        </w:rPr>
      </w:pPr>
    </w:p>
    <w:p w14:paraId="04ADB4C4" w14:textId="77777777" w:rsidR="00175B6B" w:rsidRPr="00F80CAA" w:rsidRDefault="00175B6B" w:rsidP="00175B6B">
      <w:pPr>
        <w:jc w:val="center"/>
        <w:outlineLvl w:val="0"/>
        <w:rPr>
          <w:rFonts w:ascii="Times New Roman" w:hAnsi="Times New Roman" w:cs="Times New Roman"/>
        </w:rPr>
      </w:pPr>
      <w:r w:rsidRPr="00F80CAA">
        <w:rPr>
          <w:rFonts w:ascii="Times New Roman" w:hAnsi="Times New Roman" w:cs="Times New Roman"/>
        </w:rPr>
        <w:t>Works Cited</w:t>
      </w:r>
    </w:p>
    <w:p w14:paraId="16FC6560" w14:textId="77777777" w:rsidR="00175B6B" w:rsidRPr="00F80CAA" w:rsidRDefault="00175B6B" w:rsidP="00175B6B">
      <w:pPr>
        <w:rPr>
          <w:rFonts w:ascii="Times New Roman" w:hAnsi="Times New Roman" w:cs="Times New Roman"/>
        </w:rPr>
      </w:pPr>
    </w:p>
    <w:p w14:paraId="6BC9C0C1" w14:textId="77777777" w:rsidR="00175B6B" w:rsidRPr="00F80CAA" w:rsidRDefault="00175B6B" w:rsidP="00175B6B">
      <w:pPr>
        <w:spacing w:line="480" w:lineRule="auto"/>
        <w:ind w:left="720" w:hanging="720"/>
        <w:rPr>
          <w:rFonts w:ascii="Times New Roman" w:hAnsi="Times New Roman" w:cs="Times New Roman"/>
        </w:rPr>
      </w:pPr>
      <w:r w:rsidRPr="00F80CAA">
        <w:rPr>
          <w:rFonts w:ascii="Times New Roman" w:hAnsi="Times New Roman" w:cs="Times New Roman"/>
        </w:rPr>
        <w:lastRenderedPageBreak/>
        <w:t xml:space="preserve">Anonymous. “The Victim.” (1831) </w:t>
      </w:r>
      <w:r w:rsidRPr="00F80CAA">
        <w:rPr>
          <w:rFonts w:ascii="Times New Roman" w:hAnsi="Times New Roman" w:cs="Times New Roman"/>
          <w:i/>
        </w:rPr>
        <w:t>Gothic Evolutions: Poetry, Tales, Context, Theory</w:t>
      </w:r>
      <w:r w:rsidRPr="00F80CAA">
        <w:rPr>
          <w:rFonts w:ascii="Times New Roman" w:hAnsi="Times New Roman" w:cs="Times New Roman"/>
        </w:rPr>
        <w:t xml:space="preserve">. Ed. Corinna Wagner. Peterborough, Ontario: Broadview, 2014. 186-193. </w:t>
      </w:r>
    </w:p>
    <w:p w14:paraId="35F4A4C0" w14:textId="77777777" w:rsidR="00175B6B" w:rsidRPr="00F80CAA" w:rsidRDefault="00175B6B" w:rsidP="00175B6B">
      <w:pPr>
        <w:spacing w:line="480" w:lineRule="auto"/>
        <w:ind w:left="720" w:hanging="720"/>
        <w:rPr>
          <w:rFonts w:ascii="Times New Roman" w:hAnsi="Times New Roman" w:cs="Times New Roman"/>
        </w:rPr>
      </w:pPr>
      <w:r w:rsidRPr="00F80CAA">
        <w:rPr>
          <w:rFonts w:ascii="Times New Roman" w:hAnsi="Times New Roman" w:cs="Times New Roman"/>
        </w:rPr>
        <w:t xml:space="preserve">Bell, John. </w:t>
      </w:r>
      <w:r w:rsidRPr="00F80CAA">
        <w:rPr>
          <w:rFonts w:ascii="Times New Roman" w:hAnsi="Times New Roman" w:cs="Times New Roman"/>
          <w:i/>
        </w:rPr>
        <w:t xml:space="preserve">Engraving of the Bones, Muscles, and Joints, Illustrating the first volume of the anatomy of the human body. </w:t>
      </w:r>
      <w:r w:rsidRPr="00F80CAA">
        <w:rPr>
          <w:rFonts w:ascii="Times New Roman" w:hAnsi="Times New Roman" w:cs="Times New Roman"/>
        </w:rPr>
        <w:t>3</w:t>
      </w:r>
      <w:r w:rsidRPr="00F80CAA">
        <w:rPr>
          <w:rFonts w:ascii="Times New Roman" w:hAnsi="Times New Roman" w:cs="Times New Roman"/>
          <w:vertAlign w:val="superscript"/>
        </w:rPr>
        <w:t>rd</w:t>
      </w:r>
      <w:r w:rsidRPr="00F80CAA">
        <w:rPr>
          <w:rFonts w:ascii="Times New Roman" w:hAnsi="Times New Roman" w:cs="Times New Roman"/>
        </w:rPr>
        <w:t xml:space="preserve"> ed. London: Longman, Hurst, Reese, and Orme, 1810. </w:t>
      </w:r>
      <w:proofErr w:type="spellStart"/>
      <w:r w:rsidRPr="00F80CAA">
        <w:rPr>
          <w:rFonts w:ascii="Times New Roman" w:hAnsi="Times New Roman" w:cs="Times New Roman"/>
          <w:i/>
        </w:rPr>
        <w:t>HathiTrust</w:t>
      </w:r>
      <w:proofErr w:type="spellEnd"/>
      <w:r w:rsidRPr="00F80CAA">
        <w:rPr>
          <w:rFonts w:ascii="Times New Roman" w:hAnsi="Times New Roman" w:cs="Times New Roman"/>
          <w:i/>
        </w:rPr>
        <w:t xml:space="preserve">. </w:t>
      </w:r>
      <w:r w:rsidRPr="00F80CAA">
        <w:rPr>
          <w:rFonts w:ascii="Times New Roman" w:hAnsi="Times New Roman" w:cs="Times New Roman"/>
        </w:rPr>
        <w:t>Accessed 28 July 2011.</w:t>
      </w:r>
    </w:p>
    <w:p w14:paraId="05611E50" w14:textId="77777777" w:rsidR="00175B6B" w:rsidRPr="00F80CAA" w:rsidRDefault="00175B6B" w:rsidP="00175B6B">
      <w:pPr>
        <w:spacing w:line="480" w:lineRule="auto"/>
        <w:ind w:left="720" w:hanging="720"/>
        <w:rPr>
          <w:rFonts w:ascii="Times New Roman" w:hAnsi="Times New Roman" w:cs="Times New Roman"/>
        </w:rPr>
      </w:pPr>
      <w:r w:rsidRPr="00F80CAA">
        <w:rPr>
          <w:rFonts w:ascii="Times New Roman" w:hAnsi="Times New Roman" w:cs="Times New Roman"/>
        </w:rPr>
        <w:t xml:space="preserve">Burney, Frances. </w:t>
      </w:r>
      <w:r w:rsidRPr="00F80CAA">
        <w:rPr>
          <w:rFonts w:ascii="Times New Roman" w:hAnsi="Times New Roman" w:cs="Times New Roman"/>
          <w:i/>
        </w:rPr>
        <w:t>Journals and Letters.</w:t>
      </w:r>
      <w:r w:rsidRPr="00F80CAA">
        <w:rPr>
          <w:rFonts w:ascii="Times New Roman" w:hAnsi="Times New Roman" w:cs="Times New Roman"/>
        </w:rPr>
        <w:t xml:space="preserve"> Introduction by Peter </w:t>
      </w:r>
      <w:proofErr w:type="spellStart"/>
      <w:r w:rsidRPr="00F80CAA">
        <w:rPr>
          <w:rFonts w:ascii="Times New Roman" w:hAnsi="Times New Roman" w:cs="Times New Roman"/>
        </w:rPr>
        <w:t>Sabor</w:t>
      </w:r>
      <w:proofErr w:type="spellEnd"/>
      <w:r w:rsidRPr="00F80CAA">
        <w:rPr>
          <w:rFonts w:ascii="Times New Roman" w:hAnsi="Times New Roman" w:cs="Times New Roman"/>
        </w:rPr>
        <w:t xml:space="preserve"> and Lars E. </w:t>
      </w:r>
      <w:proofErr w:type="spellStart"/>
      <w:r w:rsidRPr="00F80CAA">
        <w:rPr>
          <w:rFonts w:ascii="Times New Roman" w:hAnsi="Times New Roman" w:cs="Times New Roman"/>
        </w:rPr>
        <w:t>Troide</w:t>
      </w:r>
      <w:proofErr w:type="spellEnd"/>
      <w:r w:rsidRPr="00F80CAA">
        <w:rPr>
          <w:rFonts w:ascii="Times New Roman" w:hAnsi="Times New Roman" w:cs="Times New Roman"/>
        </w:rPr>
        <w:t xml:space="preserve">. New York: Penguin, 2001. </w:t>
      </w:r>
    </w:p>
    <w:p w14:paraId="79D49E41" w14:textId="77777777" w:rsidR="00175B6B" w:rsidRPr="00F80CAA" w:rsidRDefault="00175B6B" w:rsidP="00175B6B">
      <w:pPr>
        <w:spacing w:line="480" w:lineRule="auto"/>
        <w:ind w:left="720" w:hanging="720"/>
        <w:rPr>
          <w:rFonts w:ascii="Times New Roman" w:hAnsi="Times New Roman" w:cs="Times New Roman"/>
        </w:rPr>
      </w:pPr>
      <w:r w:rsidRPr="00F80CAA">
        <w:rPr>
          <w:rFonts w:ascii="Times New Roman" w:hAnsi="Times New Roman" w:cs="Times New Roman"/>
        </w:rPr>
        <w:t xml:space="preserve">Caldwell, Janis </w:t>
      </w:r>
      <w:proofErr w:type="spellStart"/>
      <w:r w:rsidRPr="00F80CAA">
        <w:rPr>
          <w:rFonts w:ascii="Times New Roman" w:hAnsi="Times New Roman" w:cs="Times New Roman"/>
        </w:rPr>
        <w:t>McLarren</w:t>
      </w:r>
      <w:proofErr w:type="spellEnd"/>
      <w:r w:rsidRPr="00F80CAA">
        <w:rPr>
          <w:rFonts w:ascii="Times New Roman" w:hAnsi="Times New Roman" w:cs="Times New Roman"/>
        </w:rPr>
        <w:t xml:space="preserve">. “The Strange Death of the Animated Cadaver: Changing Conventions in Nineteenth-Century British Anatomical Illustration.” </w:t>
      </w:r>
      <w:r w:rsidRPr="00F80CAA">
        <w:rPr>
          <w:rFonts w:ascii="Times New Roman" w:hAnsi="Times New Roman" w:cs="Times New Roman"/>
          <w:i/>
        </w:rPr>
        <w:t>Literature and Medicine</w:t>
      </w:r>
      <w:r w:rsidRPr="00F80CAA">
        <w:rPr>
          <w:rFonts w:ascii="Times New Roman" w:hAnsi="Times New Roman" w:cs="Times New Roman"/>
        </w:rPr>
        <w:t xml:space="preserve"> 25.2 (2006): 325-357. </w:t>
      </w:r>
      <w:r w:rsidRPr="00F80CAA">
        <w:rPr>
          <w:rFonts w:ascii="Times New Roman" w:hAnsi="Times New Roman" w:cs="Times New Roman"/>
          <w:i/>
        </w:rPr>
        <w:t>Project Muse</w:t>
      </w:r>
      <w:r w:rsidRPr="00F80CAA">
        <w:rPr>
          <w:rFonts w:ascii="Times New Roman" w:hAnsi="Times New Roman" w:cs="Times New Roman"/>
        </w:rPr>
        <w:t>. Accessed 30 November 2016.</w:t>
      </w:r>
    </w:p>
    <w:p w14:paraId="6CC8107B" w14:textId="77777777" w:rsidR="00175B6B" w:rsidRPr="00F80CAA" w:rsidRDefault="00175B6B" w:rsidP="00175B6B">
      <w:pPr>
        <w:spacing w:line="480" w:lineRule="auto"/>
        <w:ind w:left="720" w:hanging="720"/>
        <w:rPr>
          <w:rFonts w:ascii="Times New Roman" w:hAnsi="Times New Roman" w:cs="Times New Roman"/>
        </w:rPr>
      </w:pPr>
      <w:r w:rsidRPr="00F80CAA">
        <w:rPr>
          <w:rFonts w:ascii="Times New Roman" w:hAnsi="Times New Roman" w:cs="Times New Roman"/>
        </w:rPr>
        <w:t>Charon, Rita. “Narrative Medicine: A Model for Empathy, Reflection, Profession, and Trust.”</w:t>
      </w:r>
      <w:r w:rsidRPr="00F80CAA">
        <w:rPr>
          <w:rFonts w:ascii="Times New Roman" w:hAnsi="Times New Roman" w:cs="Times New Roman"/>
        </w:rPr>
        <w:br/>
        <w:t xml:space="preserve"> </w:t>
      </w:r>
      <w:r w:rsidRPr="00F80CAA">
        <w:rPr>
          <w:rFonts w:ascii="Times New Roman" w:hAnsi="Times New Roman" w:cs="Times New Roman"/>
          <w:i/>
        </w:rPr>
        <w:t>Journal of the American Medical Association</w:t>
      </w:r>
      <w:r w:rsidRPr="00F80CAA">
        <w:rPr>
          <w:rFonts w:ascii="Times New Roman" w:hAnsi="Times New Roman" w:cs="Times New Roman"/>
        </w:rPr>
        <w:t xml:space="preserve"> 286.15 (2001): 1897-1902. Web. 30 August 2016.</w:t>
      </w:r>
    </w:p>
    <w:p w14:paraId="522D3C0A" w14:textId="77777777" w:rsidR="00175B6B" w:rsidRPr="00F80CAA" w:rsidRDefault="00175B6B" w:rsidP="00175B6B">
      <w:pPr>
        <w:spacing w:line="480" w:lineRule="auto"/>
        <w:ind w:left="720" w:hanging="720"/>
        <w:rPr>
          <w:rFonts w:ascii="Times New Roman" w:hAnsi="Times New Roman" w:cs="Times New Roman"/>
        </w:rPr>
      </w:pPr>
      <w:r w:rsidRPr="00F80CAA">
        <w:rPr>
          <w:rFonts w:ascii="Times New Roman" w:hAnsi="Times New Roman" w:cs="Times New Roman"/>
        </w:rPr>
        <w:t xml:space="preserve">Charon, Rita, Joanne </w:t>
      </w:r>
      <w:proofErr w:type="spellStart"/>
      <w:r w:rsidRPr="00F80CAA">
        <w:rPr>
          <w:rFonts w:ascii="Times New Roman" w:hAnsi="Times New Roman" w:cs="Times New Roman"/>
        </w:rPr>
        <w:t>Trautmann</w:t>
      </w:r>
      <w:proofErr w:type="spellEnd"/>
      <w:r w:rsidRPr="00F80CAA">
        <w:rPr>
          <w:rFonts w:ascii="Times New Roman" w:hAnsi="Times New Roman" w:cs="Times New Roman"/>
        </w:rPr>
        <w:t xml:space="preserve"> Banks, Julia E. Connelly, Anne Hunsaker Hawkins, Kathryn Montgomery Hunter, Anne Hudson Jones, Martha Montello, Suzanne </w:t>
      </w:r>
      <w:proofErr w:type="spellStart"/>
      <w:r w:rsidRPr="00F80CAA">
        <w:rPr>
          <w:rFonts w:ascii="Times New Roman" w:hAnsi="Times New Roman" w:cs="Times New Roman"/>
        </w:rPr>
        <w:t>Poirer</w:t>
      </w:r>
      <w:proofErr w:type="spellEnd"/>
      <w:r w:rsidRPr="00F80CAA">
        <w:rPr>
          <w:rFonts w:ascii="Times New Roman" w:hAnsi="Times New Roman" w:cs="Times New Roman"/>
        </w:rPr>
        <w:t xml:space="preserve">. “Literature and Medicine: Contributions to Clinical Practice.” </w:t>
      </w:r>
      <w:r w:rsidRPr="00F80CAA">
        <w:rPr>
          <w:rFonts w:ascii="Times New Roman" w:hAnsi="Times New Roman" w:cs="Times New Roman"/>
          <w:i/>
        </w:rPr>
        <w:t xml:space="preserve">Annals of Internal Medicine </w:t>
      </w:r>
      <w:r w:rsidRPr="00F80CAA">
        <w:rPr>
          <w:rFonts w:ascii="Times New Roman" w:hAnsi="Times New Roman" w:cs="Times New Roman"/>
        </w:rPr>
        <w:t>122 (1995): 599-606.</w:t>
      </w:r>
    </w:p>
    <w:p w14:paraId="2C652121" w14:textId="77777777" w:rsidR="00175B6B" w:rsidRPr="00F80CAA" w:rsidRDefault="00175B6B" w:rsidP="00175B6B">
      <w:pPr>
        <w:spacing w:line="480" w:lineRule="auto"/>
        <w:ind w:left="720" w:hanging="720"/>
        <w:rPr>
          <w:rFonts w:ascii="Times New Roman" w:hAnsi="Times New Roman" w:cs="Times New Roman"/>
        </w:rPr>
      </w:pPr>
      <w:r w:rsidRPr="00F80CAA">
        <w:rPr>
          <w:rFonts w:ascii="Times New Roman" w:hAnsi="Times New Roman" w:cs="Times New Roman"/>
        </w:rPr>
        <w:t xml:space="preserve">Charon, Rita, Nellie Hermann, and Michael J. Devlin. “Close Reading and Creative Writing in Clinical Education: Teaching Attention, Representation, and Affiliation.” </w:t>
      </w:r>
      <w:r w:rsidRPr="00F80CAA">
        <w:rPr>
          <w:rFonts w:ascii="Times New Roman" w:hAnsi="Times New Roman" w:cs="Times New Roman"/>
          <w:i/>
        </w:rPr>
        <w:t xml:space="preserve">Academic Medicine </w:t>
      </w:r>
      <w:r w:rsidRPr="00F80CAA">
        <w:rPr>
          <w:rFonts w:ascii="Times New Roman" w:hAnsi="Times New Roman" w:cs="Times New Roman"/>
        </w:rPr>
        <w:t xml:space="preserve">91.3 (2016): 345-350. </w:t>
      </w:r>
      <w:r w:rsidRPr="00F80CAA">
        <w:rPr>
          <w:rFonts w:ascii="Times New Roman" w:hAnsi="Times New Roman" w:cs="Times New Roman"/>
          <w:i/>
        </w:rPr>
        <w:t>Ovid</w:t>
      </w:r>
      <w:r w:rsidRPr="00F80CAA">
        <w:rPr>
          <w:rFonts w:ascii="Times New Roman" w:hAnsi="Times New Roman" w:cs="Times New Roman"/>
        </w:rPr>
        <w:t xml:space="preserve">. Web. 1 September 2016. </w:t>
      </w:r>
    </w:p>
    <w:p w14:paraId="3EB4AC21" w14:textId="77777777" w:rsidR="00175B6B" w:rsidRPr="00F80CAA" w:rsidRDefault="00175B6B" w:rsidP="00175B6B">
      <w:pPr>
        <w:spacing w:line="480" w:lineRule="auto"/>
        <w:ind w:left="720" w:hanging="720"/>
        <w:rPr>
          <w:rFonts w:ascii="Times New Roman" w:hAnsi="Times New Roman" w:cs="Times New Roman"/>
        </w:rPr>
      </w:pPr>
      <w:r w:rsidRPr="00F80CAA">
        <w:rPr>
          <w:rFonts w:ascii="Times New Roman" w:hAnsi="Times New Roman" w:cs="Times New Roman"/>
        </w:rPr>
        <w:t xml:space="preserve">Epstein, Julia L. “Writing the Unspeakable: Fanny Burney’s Mastectomy and the Fictive Body.” </w:t>
      </w:r>
      <w:r w:rsidRPr="00F80CAA">
        <w:rPr>
          <w:rFonts w:ascii="Times New Roman" w:hAnsi="Times New Roman" w:cs="Times New Roman"/>
          <w:i/>
        </w:rPr>
        <w:t xml:space="preserve">Representations </w:t>
      </w:r>
      <w:r w:rsidRPr="00F80CAA">
        <w:rPr>
          <w:rFonts w:ascii="Times New Roman" w:hAnsi="Times New Roman" w:cs="Times New Roman"/>
        </w:rPr>
        <w:t xml:space="preserve">16 (1986): 131-166. </w:t>
      </w:r>
      <w:r w:rsidRPr="00F80CAA">
        <w:rPr>
          <w:rFonts w:ascii="Times New Roman" w:hAnsi="Times New Roman" w:cs="Times New Roman"/>
          <w:i/>
        </w:rPr>
        <w:t xml:space="preserve">JSTOR. </w:t>
      </w:r>
      <w:r w:rsidRPr="00F80CAA">
        <w:rPr>
          <w:rFonts w:ascii="Times New Roman" w:hAnsi="Times New Roman" w:cs="Times New Roman"/>
        </w:rPr>
        <w:t>Accessed 1December 2016.</w:t>
      </w:r>
    </w:p>
    <w:p w14:paraId="343C5038" w14:textId="77777777" w:rsidR="00175B6B" w:rsidRPr="00F80CAA" w:rsidRDefault="00175B6B" w:rsidP="00175B6B">
      <w:pPr>
        <w:spacing w:line="480" w:lineRule="auto"/>
        <w:ind w:left="720" w:hanging="720"/>
        <w:rPr>
          <w:rFonts w:ascii="Times New Roman" w:hAnsi="Times New Roman" w:cs="Times New Roman"/>
        </w:rPr>
      </w:pPr>
      <w:r w:rsidRPr="00F80CAA">
        <w:rPr>
          <w:rFonts w:ascii="Times New Roman" w:hAnsi="Times New Roman" w:cs="Times New Roman"/>
        </w:rPr>
        <w:lastRenderedPageBreak/>
        <w:t xml:space="preserve">Gurak, Kayla K., Blanche Freund, and Gail </w:t>
      </w:r>
      <w:proofErr w:type="spellStart"/>
      <w:r w:rsidRPr="00F80CAA">
        <w:rPr>
          <w:rFonts w:ascii="Times New Roman" w:hAnsi="Times New Roman" w:cs="Times New Roman"/>
        </w:rPr>
        <w:t>Ironson</w:t>
      </w:r>
      <w:proofErr w:type="spellEnd"/>
      <w:r w:rsidRPr="00F80CAA">
        <w:rPr>
          <w:rFonts w:ascii="Times New Roman" w:hAnsi="Times New Roman" w:cs="Times New Roman"/>
        </w:rPr>
        <w:t xml:space="preserve">. “The Use of Both Prolonged Exposure and Cognitive Processing Therapy in the Treatment of a Person With PTSD, Multiple Traumas, Depression, and Suicidality.” </w:t>
      </w:r>
      <w:r w:rsidRPr="00F80CAA">
        <w:rPr>
          <w:rFonts w:ascii="Times New Roman" w:hAnsi="Times New Roman" w:cs="Times New Roman"/>
          <w:i/>
        </w:rPr>
        <w:t>Clinical Case Studies</w:t>
      </w:r>
      <w:r w:rsidRPr="00F80CAA">
        <w:rPr>
          <w:rFonts w:ascii="Times New Roman" w:hAnsi="Times New Roman" w:cs="Times New Roman"/>
        </w:rPr>
        <w:t xml:space="preserve"> 15.4 (2016): 295-312.</w:t>
      </w:r>
      <w:r w:rsidRPr="00F80CAA">
        <w:rPr>
          <w:rFonts w:ascii="Times New Roman" w:hAnsi="Times New Roman" w:cs="Times New Roman"/>
          <w:sz w:val="18"/>
          <w:szCs w:val="18"/>
        </w:rPr>
        <w:t xml:space="preserve"> </w:t>
      </w:r>
      <w:r w:rsidRPr="00F80CAA">
        <w:rPr>
          <w:rFonts w:ascii="Times New Roman" w:hAnsi="Times New Roman" w:cs="Times New Roman"/>
          <w:i/>
        </w:rPr>
        <w:t>SAGE</w:t>
      </w:r>
      <w:r w:rsidRPr="00F80CAA">
        <w:rPr>
          <w:rFonts w:ascii="Times New Roman" w:hAnsi="Times New Roman" w:cs="Times New Roman"/>
        </w:rPr>
        <w:t>. Accessed 29 November 2016.</w:t>
      </w:r>
    </w:p>
    <w:p w14:paraId="08DE5335" w14:textId="77777777" w:rsidR="00175B6B" w:rsidRPr="00F80CAA" w:rsidRDefault="00175B6B" w:rsidP="00175B6B">
      <w:pPr>
        <w:spacing w:line="480" w:lineRule="auto"/>
        <w:ind w:left="720" w:hanging="720"/>
        <w:rPr>
          <w:rFonts w:ascii="Times New Roman" w:hAnsi="Times New Roman" w:cs="Times New Roman"/>
        </w:rPr>
      </w:pPr>
      <w:r w:rsidRPr="00F80CAA">
        <w:rPr>
          <w:rFonts w:ascii="Times New Roman" w:hAnsi="Times New Roman" w:cs="Times New Roman"/>
        </w:rPr>
        <w:t xml:space="preserve">“Outcomes.” </w:t>
      </w:r>
      <w:r w:rsidRPr="00F80CAA">
        <w:rPr>
          <w:rFonts w:ascii="Times New Roman" w:hAnsi="Times New Roman" w:cs="Times New Roman"/>
          <w:i/>
        </w:rPr>
        <w:t>Physical Therapy</w:t>
      </w:r>
      <w:r w:rsidRPr="00F80CAA">
        <w:rPr>
          <w:rFonts w:ascii="Times New Roman" w:hAnsi="Times New Roman" w:cs="Times New Roman"/>
        </w:rPr>
        <w:t xml:space="preserve">. John G. </w:t>
      </w:r>
      <w:proofErr w:type="spellStart"/>
      <w:r w:rsidRPr="00F80CAA">
        <w:rPr>
          <w:rFonts w:ascii="Times New Roman" w:hAnsi="Times New Roman" w:cs="Times New Roman"/>
        </w:rPr>
        <w:t>Rangos</w:t>
      </w:r>
      <w:proofErr w:type="spellEnd"/>
      <w:r w:rsidRPr="00F80CAA">
        <w:rPr>
          <w:rFonts w:ascii="Times New Roman" w:hAnsi="Times New Roman" w:cs="Times New Roman"/>
        </w:rPr>
        <w:t xml:space="preserve">, Sr. School of Health Sciences. Duquesne U. </w:t>
      </w:r>
    </w:p>
    <w:p w14:paraId="542ACA15" w14:textId="77777777" w:rsidR="00175B6B" w:rsidRPr="00F80CAA" w:rsidRDefault="00175B6B" w:rsidP="00175B6B">
      <w:pPr>
        <w:spacing w:line="480" w:lineRule="auto"/>
        <w:ind w:left="720"/>
        <w:rPr>
          <w:rFonts w:ascii="Times New Roman" w:hAnsi="Times New Roman" w:cs="Times New Roman"/>
        </w:rPr>
      </w:pPr>
      <w:r w:rsidRPr="00F80CAA">
        <w:rPr>
          <w:rFonts w:ascii="Times New Roman" w:hAnsi="Times New Roman" w:cs="Times New Roman"/>
        </w:rPr>
        <w:t>duq.edu/academics/schools/health-sciences/academic-programs/physical-therapy/outcomes. Accessed 29 November 2016.</w:t>
      </w:r>
    </w:p>
    <w:p w14:paraId="08975974" w14:textId="77777777" w:rsidR="00175B6B" w:rsidRPr="00F80CAA" w:rsidRDefault="00175B6B" w:rsidP="00175B6B">
      <w:pPr>
        <w:spacing w:line="480" w:lineRule="auto"/>
        <w:rPr>
          <w:rFonts w:ascii="Times New Roman" w:hAnsi="Times New Roman" w:cs="Times New Roman"/>
        </w:rPr>
      </w:pPr>
      <w:r w:rsidRPr="00F80CAA">
        <w:rPr>
          <w:rFonts w:ascii="Times New Roman" w:hAnsi="Times New Roman" w:cs="Times New Roman"/>
        </w:rPr>
        <w:t xml:space="preserve">Richardson, Ruth. </w:t>
      </w:r>
      <w:r w:rsidRPr="00F80CAA">
        <w:rPr>
          <w:rFonts w:ascii="Times New Roman" w:hAnsi="Times New Roman" w:cs="Times New Roman"/>
          <w:i/>
        </w:rPr>
        <w:t>Death, Dissection, and the Destitute</w:t>
      </w:r>
      <w:r w:rsidRPr="00F80CAA">
        <w:rPr>
          <w:rFonts w:ascii="Times New Roman" w:hAnsi="Times New Roman" w:cs="Times New Roman"/>
        </w:rPr>
        <w:t>. 2</w:t>
      </w:r>
      <w:r w:rsidRPr="00F80CAA">
        <w:rPr>
          <w:rFonts w:ascii="Times New Roman" w:hAnsi="Times New Roman" w:cs="Times New Roman"/>
          <w:vertAlign w:val="superscript"/>
        </w:rPr>
        <w:t>nd</w:t>
      </w:r>
      <w:r w:rsidRPr="00F80CAA">
        <w:rPr>
          <w:rFonts w:ascii="Times New Roman" w:hAnsi="Times New Roman" w:cs="Times New Roman"/>
        </w:rPr>
        <w:t xml:space="preserve"> ed. U Chicago P, 2000.</w:t>
      </w:r>
    </w:p>
    <w:p w14:paraId="314F781B" w14:textId="77777777" w:rsidR="00175B6B" w:rsidRPr="00F80CAA" w:rsidRDefault="00175B6B" w:rsidP="00175B6B">
      <w:pPr>
        <w:spacing w:line="480" w:lineRule="auto"/>
        <w:rPr>
          <w:rFonts w:ascii="Times New Roman" w:hAnsi="Times New Roman" w:cs="Times New Roman"/>
        </w:rPr>
      </w:pPr>
      <w:r w:rsidRPr="00F80CAA">
        <w:rPr>
          <w:rFonts w:ascii="Times New Roman" w:hAnsi="Times New Roman" w:cs="Times New Roman"/>
        </w:rPr>
        <w:t xml:space="preserve">---. </w:t>
      </w:r>
      <w:r w:rsidRPr="00F80CAA">
        <w:rPr>
          <w:rFonts w:ascii="Times New Roman" w:hAnsi="Times New Roman" w:cs="Times New Roman"/>
          <w:i/>
        </w:rPr>
        <w:t xml:space="preserve">The Making of Mr. Gray’s Anatomy. </w:t>
      </w:r>
      <w:r w:rsidRPr="00F80CAA">
        <w:rPr>
          <w:rFonts w:ascii="Times New Roman" w:hAnsi="Times New Roman" w:cs="Times New Roman"/>
        </w:rPr>
        <w:t>Oxford UP, 2008.</w:t>
      </w:r>
    </w:p>
    <w:p w14:paraId="50BF69CA" w14:textId="77777777" w:rsidR="00175B6B" w:rsidRPr="00F80CAA" w:rsidRDefault="00175B6B" w:rsidP="00175B6B">
      <w:pPr>
        <w:spacing w:line="480" w:lineRule="auto"/>
        <w:ind w:left="720" w:hanging="720"/>
        <w:rPr>
          <w:rFonts w:ascii="Times New Roman" w:hAnsi="Times New Roman" w:cs="Times New Roman"/>
        </w:rPr>
      </w:pPr>
      <w:r w:rsidRPr="00F80CAA">
        <w:rPr>
          <w:rFonts w:ascii="Times New Roman" w:hAnsi="Times New Roman" w:cs="Times New Roman"/>
        </w:rPr>
        <w:t xml:space="preserve">Roach, Joseph and Shelby Richardson. “Writing the Breast, Performing the Trace: Madame </w:t>
      </w:r>
      <w:proofErr w:type="spellStart"/>
      <w:r w:rsidRPr="00F80CAA">
        <w:rPr>
          <w:rFonts w:ascii="Times New Roman" w:hAnsi="Times New Roman" w:cs="Times New Roman"/>
        </w:rPr>
        <w:t>d’Arblay’s</w:t>
      </w:r>
      <w:proofErr w:type="spellEnd"/>
      <w:r w:rsidRPr="00F80CAA">
        <w:rPr>
          <w:rFonts w:ascii="Times New Roman" w:hAnsi="Times New Roman" w:cs="Times New Roman"/>
        </w:rPr>
        <w:t xml:space="preserve"> Radical Prosthesis.” </w:t>
      </w:r>
      <w:r w:rsidRPr="00F80CAA">
        <w:rPr>
          <w:rFonts w:ascii="Times New Roman" w:hAnsi="Times New Roman" w:cs="Times New Roman"/>
          <w:i/>
        </w:rPr>
        <w:t>Acting on the Past: Historical Performances Across Disciplines</w:t>
      </w:r>
      <w:r w:rsidRPr="00F80CAA">
        <w:rPr>
          <w:rFonts w:ascii="Times New Roman" w:hAnsi="Times New Roman" w:cs="Times New Roman"/>
        </w:rPr>
        <w:t>. Ed. Mark Franko and Annette Richards. Wesleyan UP, 2000. 52-66.</w:t>
      </w:r>
    </w:p>
    <w:p w14:paraId="5A4A5D3F" w14:textId="77777777" w:rsidR="00175B6B" w:rsidRPr="00F80CAA" w:rsidRDefault="00175B6B" w:rsidP="00175B6B">
      <w:pPr>
        <w:widowControl w:val="0"/>
        <w:autoSpaceDE w:val="0"/>
        <w:autoSpaceDN w:val="0"/>
        <w:adjustRightInd w:val="0"/>
        <w:spacing w:line="480" w:lineRule="auto"/>
        <w:ind w:left="720" w:hanging="720"/>
        <w:rPr>
          <w:rFonts w:ascii="Times New Roman" w:hAnsi="Times New Roman" w:cs="Times New Roman"/>
          <w:color w:val="1A1A1A"/>
        </w:rPr>
      </w:pPr>
      <w:r w:rsidRPr="00F80CAA">
        <w:rPr>
          <w:rFonts w:ascii="Times New Roman" w:hAnsi="Times New Roman" w:cs="Times New Roman"/>
        </w:rPr>
        <w:t xml:space="preserve">Souter, Kay </w:t>
      </w:r>
      <w:proofErr w:type="spellStart"/>
      <w:r w:rsidRPr="00F80CAA">
        <w:rPr>
          <w:rFonts w:ascii="Times New Roman" w:hAnsi="Times New Roman" w:cs="Times New Roman"/>
        </w:rPr>
        <w:t>Torney</w:t>
      </w:r>
      <w:proofErr w:type="spellEnd"/>
      <w:r w:rsidRPr="00F80CAA">
        <w:rPr>
          <w:rFonts w:ascii="Times New Roman" w:hAnsi="Times New Roman" w:cs="Times New Roman"/>
        </w:rPr>
        <w:t xml:space="preserve">. “Narrating the Body: Disease as Interpersonal Event.” </w:t>
      </w:r>
      <w:r w:rsidRPr="00F80CAA">
        <w:rPr>
          <w:rFonts w:ascii="Times New Roman" w:hAnsi="Times New Roman" w:cs="Times New Roman"/>
          <w:i/>
        </w:rPr>
        <w:t>Health and History</w:t>
      </w:r>
      <w:r w:rsidRPr="00F80CAA">
        <w:rPr>
          <w:rFonts w:ascii="Times New Roman" w:hAnsi="Times New Roman" w:cs="Times New Roman"/>
        </w:rPr>
        <w:t xml:space="preserve"> 1.1 (1998): 35-42. </w:t>
      </w:r>
      <w:r w:rsidRPr="00F80CAA">
        <w:rPr>
          <w:rFonts w:ascii="Times New Roman" w:hAnsi="Times New Roman" w:cs="Times New Roman"/>
          <w:i/>
        </w:rPr>
        <w:t>JSTOR</w:t>
      </w:r>
      <w:r w:rsidRPr="00F80CAA">
        <w:rPr>
          <w:rFonts w:ascii="Times New Roman" w:hAnsi="Times New Roman" w:cs="Times New Roman"/>
        </w:rPr>
        <w:t>. Accessed 29 November 2016.</w:t>
      </w:r>
      <w:r w:rsidRPr="00F80CAA">
        <w:rPr>
          <w:rFonts w:ascii="Times New Roman" w:hAnsi="Times New Roman" w:cs="Times New Roman"/>
          <w:color w:val="1A1A1A"/>
        </w:rPr>
        <w:t xml:space="preserve"> </w:t>
      </w:r>
    </w:p>
    <w:p w14:paraId="71E8252E" w14:textId="77777777" w:rsidR="00175B6B" w:rsidRPr="00F80CAA" w:rsidRDefault="00175B6B" w:rsidP="00175B6B">
      <w:pPr>
        <w:widowControl w:val="0"/>
        <w:autoSpaceDE w:val="0"/>
        <w:autoSpaceDN w:val="0"/>
        <w:adjustRightInd w:val="0"/>
        <w:spacing w:line="480" w:lineRule="auto"/>
        <w:ind w:left="720" w:hanging="720"/>
        <w:rPr>
          <w:rFonts w:ascii="Times New Roman" w:hAnsi="Times New Roman" w:cs="Times New Roman"/>
          <w:color w:val="1A1A1A"/>
        </w:rPr>
      </w:pPr>
      <w:r w:rsidRPr="00F80CAA">
        <w:rPr>
          <w:rFonts w:ascii="Times New Roman" w:hAnsi="Times New Roman" w:cs="Times New Roman"/>
          <w:color w:val="1A1A1A"/>
        </w:rPr>
        <w:t xml:space="preserve">“Strategic Statements.” </w:t>
      </w:r>
      <w:r w:rsidRPr="00F80CAA">
        <w:rPr>
          <w:rFonts w:ascii="Times New Roman" w:hAnsi="Times New Roman" w:cs="Times New Roman"/>
          <w:i/>
          <w:color w:val="1A1A1A"/>
        </w:rPr>
        <w:t xml:space="preserve">Physical Therapy. </w:t>
      </w:r>
      <w:r w:rsidRPr="00F80CAA">
        <w:rPr>
          <w:rFonts w:ascii="Times New Roman" w:hAnsi="Times New Roman" w:cs="Times New Roman"/>
          <w:color w:val="1A1A1A"/>
        </w:rPr>
        <w:t xml:space="preserve">John G. </w:t>
      </w:r>
      <w:proofErr w:type="spellStart"/>
      <w:r w:rsidRPr="00F80CAA">
        <w:rPr>
          <w:rFonts w:ascii="Times New Roman" w:hAnsi="Times New Roman" w:cs="Times New Roman"/>
          <w:color w:val="1A1A1A"/>
        </w:rPr>
        <w:t>Rangos</w:t>
      </w:r>
      <w:proofErr w:type="spellEnd"/>
      <w:r w:rsidRPr="00F80CAA">
        <w:rPr>
          <w:rFonts w:ascii="Times New Roman" w:hAnsi="Times New Roman" w:cs="Times New Roman"/>
          <w:color w:val="1A1A1A"/>
        </w:rPr>
        <w:t>, Sr. School of Health Sciences. Duquesne U. duq.edu/academics/schools/health-sciences/academic-programs/physical-therapy/strategic-statements. Accessed 29 November 2016.</w:t>
      </w:r>
    </w:p>
    <w:p w14:paraId="71E75A1B" w14:textId="77777777" w:rsidR="00175B6B" w:rsidRPr="00F80CAA" w:rsidRDefault="00175B6B" w:rsidP="00175B6B">
      <w:pPr>
        <w:spacing w:line="480" w:lineRule="auto"/>
        <w:rPr>
          <w:rFonts w:ascii="Times New Roman" w:hAnsi="Times New Roman" w:cs="Times New Roman"/>
        </w:rPr>
      </w:pPr>
      <w:r w:rsidRPr="00F80CAA">
        <w:rPr>
          <w:rFonts w:ascii="Times New Roman" w:hAnsi="Times New Roman" w:cs="Times New Roman"/>
        </w:rPr>
        <w:t xml:space="preserve"> </w:t>
      </w:r>
    </w:p>
    <w:p w14:paraId="5378BC83" w14:textId="77777777" w:rsidR="00175B6B" w:rsidRPr="00F80CAA" w:rsidRDefault="00175B6B" w:rsidP="00175B6B">
      <w:pPr>
        <w:rPr>
          <w:rFonts w:ascii="Times New Roman" w:hAnsi="Times New Roman" w:cs="Times New Roman"/>
        </w:rPr>
      </w:pPr>
    </w:p>
    <w:p w14:paraId="59E4CD6C" w14:textId="77777777" w:rsidR="00175B6B" w:rsidRPr="00F80CAA" w:rsidRDefault="00175B6B" w:rsidP="00175B6B">
      <w:pPr>
        <w:rPr>
          <w:rFonts w:ascii="Times New Roman" w:hAnsi="Times New Roman" w:cs="Times New Roman"/>
        </w:rPr>
      </w:pPr>
    </w:p>
    <w:p w14:paraId="39A98E4A" w14:textId="77777777" w:rsidR="002C2CFD" w:rsidRPr="00F80CAA" w:rsidRDefault="002C2CFD">
      <w:pPr>
        <w:rPr>
          <w:rFonts w:ascii="Times New Roman" w:hAnsi="Times New Roman" w:cs="Times New Roman"/>
          <w:b/>
        </w:rPr>
      </w:pPr>
    </w:p>
    <w:sectPr w:rsidR="002C2CFD" w:rsidRPr="00F80CAA" w:rsidSect="000D1812">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62073" w14:textId="77777777" w:rsidR="00251F70" w:rsidRDefault="00251F70" w:rsidP="00175B6B">
      <w:r>
        <w:separator/>
      </w:r>
    </w:p>
  </w:endnote>
  <w:endnote w:type="continuationSeparator" w:id="0">
    <w:p w14:paraId="47612B6F" w14:textId="77777777" w:rsidR="00251F70" w:rsidRDefault="00251F70" w:rsidP="00175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
    <w:panose1 w:val="020B0600040502020204"/>
    <w:charset w:val="00"/>
    <w:family w:val="swiss"/>
    <w:pitch w:val="variable"/>
    <w:sig w:usb0="E1000AEF" w:usb1="5000A1FF" w:usb2="00000000" w:usb3="00000000" w:csb0="000001BF" w:csb1="00000000"/>
  </w:font>
  <w:font w:name="Times">
    <w:altName w:val="Times New Roman"/>
    <w:panose1 w:val="020B06040202020202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2BBA0" w14:textId="77777777" w:rsidR="00251F70" w:rsidRDefault="00251F70" w:rsidP="00175B6B">
      <w:r>
        <w:separator/>
      </w:r>
    </w:p>
  </w:footnote>
  <w:footnote w:type="continuationSeparator" w:id="0">
    <w:p w14:paraId="5724D20B" w14:textId="77777777" w:rsidR="00251F70" w:rsidRDefault="00251F70" w:rsidP="00175B6B">
      <w:r>
        <w:continuationSeparator/>
      </w:r>
    </w:p>
  </w:footnote>
  <w:footnote w:id="1">
    <w:p w14:paraId="1289AC5D" w14:textId="70DF7696" w:rsidR="00674815" w:rsidRPr="006B4523" w:rsidRDefault="00674815">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Process writing involves assisting students with planning, drafting, and revising. I dedicate class time to each stage of the process, including workshopping student drafts. During workshop we discuss how the student might revise their paper to meet the assignment’s guidelines. It also allows me to demonstrate to them what an “A” thesis looks like, for example. </w:t>
      </w:r>
    </w:p>
  </w:footnote>
  <w:footnote w:id="2">
    <w:p w14:paraId="1EED3602" w14:textId="77777777" w:rsidR="00674815" w:rsidRPr="00166495" w:rsidRDefault="00674815" w:rsidP="00175B6B">
      <w:pPr>
        <w:pStyle w:val="FootnoteText"/>
        <w:rPr>
          <w:rFonts w:ascii="Times" w:hAnsi="Times"/>
        </w:rPr>
      </w:pPr>
      <w:r>
        <w:rPr>
          <w:rStyle w:val="FootnoteReference"/>
        </w:rPr>
        <w:footnoteRef/>
      </w:r>
      <w:r>
        <w:t xml:space="preserve"> </w:t>
      </w:r>
      <w:r>
        <w:rPr>
          <w:rFonts w:ascii="Times" w:hAnsi="Times"/>
        </w:rPr>
        <w:t xml:space="preserve">Anne Hunsaker Hawkins coined the term “pathography” in </w:t>
      </w:r>
      <w:r>
        <w:rPr>
          <w:rFonts w:ascii="Times" w:hAnsi="Times"/>
          <w:i/>
        </w:rPr>
        <w:t xml:space="preserve">Reconstructing Illness: Studies in Pathography. </w:t>
      </w:r>
      <w:r>
        <w:rPr>
          <w:rFonts w:ascii="Times" w:hAnsi="Times"/>
        </w:rPr>
        <w:t xml:space="preserve">Purdue UP, 1993. </w:t>
      </w:r>
    </w:p>
  </w:footnote>
  <w:footnote w:id="3">
    <w:p w14:paraId="3E877439" w14:textId="358E2416" w:rsidR="00674815" w:rsidRDefault="00674815">
      <w:pPr>
        <w:pStyle w:val="FootnoteText"/>
      </w:pPr>
      <w:r>
        <w:rPr>
          <w:rStyle w:val="FootnoteReference"/>
        </w:rPr>
        <w:footnoteRef/>
      </w:r>
      <w:r>
        <w:t xml:space="preserve"> </w:t>
      </w:r>
      <w:r>
        <w:rPr>
          <w:rFonts w:ascii="Times" w:hAnsi="Times"/>
        </w:rPr>
        <w:t xml:space="preserve">Britain’s 1832 Anatomy Act dictated that “people too poor to pay for their own funerals” could be used for dissection (Richardson 50). This abuse of the dependent poor showed how Romantic surgeons’ clinical detachment could encourage a callous attitude towards patients. </w:t>
      </w:r>
    </w:p>
  </w:footnote>
  <w:footnote w:id="4">
    <w:p w14:paraId="0FEB0291" w14:textId="28FDE202" w:rsidR="00674815" w:rsidRDefault="00674815" w:rsidP="00175B6B">
      <w:pPr>
        <w:pStyle w:val="FootnoteText"/>
      </w:pPr>
      <w:r>
        <w:rPr>
          <w:rStyle w:val="FootnoteReference"/>
        </w:rPr>
        <w:footnoteRef/>
      </w:r>
      <w:r>
        <w:t xml:space="preserve"> </w:t>
      </w:r>
      <w:r>
        <w:rPr>
          <w:rFonts w:ascii="Times" w:hAnsi="Times"/>
        </w:rPr>
        <w:t xml:space="preserve">Janis McLarren Caldwell’s essay “The Strange Death of the Animated Cadaver” could be taught in tandem with J. Bell and “The Victim.” To extend discussion into the Victorian period, Ruth Richardson’s </w:t>
      </w:r>
      <w:r>
        <w:rPr>
          <w:rFonts w:ascii="Times" w:hAnsi="Times"/>
          <w:i/>
        </w:rPr>
        <w:t>The Making of Mr. Gray’s Anatomy</w:t>
      </w:r>
      <w:r>
        <w:rPr>
          <w:rFonts w:ascii="Times" w:hAnsi="Times"/>
        </w:rPr>
        <w:t xml:space="preserve"> provides an outstanding analysis of what made Gray </w:t>
      </w:r>
      <w:r>
        <w:rPr>
          <w:rFonts w:ascii="Times" w:hAnsi="Times"/>
          <w:i/>
        </w:rPr>
        <w:t xml:space="preserve">the </w:t>
      </w:r>
      <w:r>
        <w:rPr>
          <w:rFonts w:ascii="Times" w:hAnsi="Times"/>
        </w:rPr>
        <w:t>game-changer in anatomical textbook illustration and design.</w:t>
      </w:r>
    </w:p>
  </w:footnote>
  <w:footnote w:id="5">
    <w:p w14:paraId="45CE27B4" w14:textId="77777777" w:rsidR="00674815" w:rsidRDefault="00674815" w:rsidP="00175B6B">
      <w:pPr>
        <w:pStyle w:val="FootnoteText"/>
        <w:rPr>
          <w:rFonts w:ascii="Times New Roman" w:hAnsi="Times New Roman" w:cs="Times New Roman"/>
        </w:rPr>
      </w:pPr>
      <w:r>
        <w:rPr>
          <w:rStyle w:val="FootnoteReference"/>
        </w:rPr>
        <w:footnoteRef/>
      </w:r>
      <w:r>
        <w:t xml:space="preserve"> </w:t>
      </w:r>
      <w:r w:rsidRPr="000730FC">
        <w:rPr>
          <w:rFonts w:ascii="Times New Roman" w:hAnsi="Times New Roman" w:cs="Times New Roman"/>
        </w:rPr>
        <w:t>Richardson details Knox’s treatment of Paterson’s body: “men had come to draw her body, comments had been made upon her physical attributes and Knox had even had her body preserved in spirits so that he could continue to indulge in necrophiliac voyeurism” (96).</w:t>
      </w:r>
    </w:p>
    <w:p w14:paraId="10D5F29E" w14:textId="77777777" w:rsidR="00674815" w:rsidRPr="000730FC" w:rsidRDefault="00674815" w:rsidP="00175B6B">
      <w:pPr>
        <w:pStyle w:val="FootnoteText"/>
        <w:rPr>
          <w:rFonts w:ascii="Times New Roman" w:hAnsi="Times New Roman" w:cs="Times New Roma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AB4CD" w14:textId="77777777" w:rsidR="00674815" w:rsidRDefault="00674815" w:rsidP="000D181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66D3FF" w14:textId="77777777" w:rsidR="00674815" w:rsidRDefault="00674815" w:rsidP="000D181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BA6C5" w14:textId="69C3C4F8" w:rsidR="00674815" w:rsidRPr="00917D2C" w:rsidRDefault="00674815" w:rsidP="000D1812">
    <w:pPr>
      <w:pStyle w:val="Header"/>
      <w:framePr w:wrap="around" w:vAnchor="text" w:hAnchor="margin" w:xAlign="right" w:y="1"/>
      <w:rPr>
        <w:rStyle w:val="PageNumber"/>
        <w:rFonts w:ascii="Times New Roman" w:hAnsi="Times New Roman" w:cs="Times New Roman"/>
      </w:rPr>
    </w:pPr>
    <w:r w:rsidRPr="00917D2C">
      <w:rPr>
        <w:rStyle w:val="PageNumber"/>
        <w:rFonts w:ascii="Times New Roman" w:hAnsi="Times New Roman" w:cs="Times New Roman"/>
      </w:rPr>
      <w:fldChar w:fldCharType="begin"/>
    </w:r>
    <w:r w:rsidRPr="00917D2C">
      <w:rPr>
        <w:rStyle w:val="PageNumber"/>
        <w:rFonts w:ascii="Times New Roman" w:hAnsi="Times New Roman" w:cs="Times New Roman"/>
        <w:rPrChange w:id="0" w:author="Microsoft Office User" w:date="2020-07-22T09:39:00Z">
          <w:rPr>
            <w:rStyle w:val="PageNumber"/>
          </w:rPr>
        </w:rPrChange>
      </w:rPr>
      <w:instrText xml:space="preserve">PAGE  </w:instrText>
    </w:r>
    <w:r w:rsidRPr="00917D2C">
      <w:rPr>
        <w:rStyle w:val="PageNumber"/>
        <w:rFonts w:ascii="Times New Roman" w:hAnsi="Times New Roman" w:cs="Times New Roman"/>
      </w:rPr>
      <w:fldChar w:fldCharType="separate"/>
    </w:r>
    <w:r w:rsidR="001D40A2" w:rsidRPr="00917D2C">
      <w:rPr>
        <w:rStyle w:val="PageNumber"/>
        <w:rFonts w:ascii="Times New Roman" w:hAnsi="Times New Roman" w:cs="Times New Roman"/>
        <w:noProof/>
        <w:rPrChange w:id="1" w:author="Microsoft Office User" w:date="2020-07-22T09:39:00Z">
          <w:rPr>
            <w:rStyle w:val="PageNumber"/>
            <w:noProof/>
          </w:rPr>
        </w:rPrChange>
      </w:rPr>
      <w:t>1</w:t>
    </w:r>
    <w:r w:rsidRPr="00917D2C">
      <w:rPr>
        <w:rStyle w:val="PageNumber"/>
        <w:rFonts w:ascii="Times New Roman" w:hAnsi="Times New Roman" w:cs="Times New Roman"/>
      </w:rPr>
      <w:fldChar w:fldCharType="end"/>
    </w:r>
  </w:p>
  <w:p w14:paraId="507986BE" w14:textId="77777777" w:rsidR="00674815" w:rsidRDefault="00674815" w:rsidP="000D181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40D53"/>
    <w:multiLevelType w:val="hybridMultilevel"/>
    <w:tmpl w:val="A98033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56837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B6B"/>
    <w:rsid w:val="00012652"/>
    <w:rsid w:val="000133B9"/>
    <w:rsid w:val="0001560E"/>
    <w:rsid w:val="00015828"/>
    <w:rsid w:val="00023E6D"/>
    <w:rsid w:val="00025E1F"/>
    <w:rsid w:val="00036519"/>
    <w:rsid w:val="00041639"/>
    <w:rsid w:val="00090387"/>
    <w:rsid w:val="000923F9"/>
    <w:rsid w:val="000952AC"/>
    <w:rsid w:val="000D1812"/>
    <w:rsid w:val="000E32DD"/>
    <w:rsid w:val="000E7A32"/>
    <w:rsid w:val="00132645"/>
    <w:rsid w:val="00175B6B"/>
    <w:rsid w:val="00192DF3"/>
    <w:rsid w:val="001A56AF"/>
    <w:rsid w:val="001C289B"/>
    <w:rsid w:val="001D40A2"/>
    <w:rsid w:val="001F2AE1"/>
    <w:rsid w:val="00225564"/>
    <w:rsid w:val="00251F70"/>
    <w:rsid w:val="0026017F"/>
    <w:rsid w:val="0028386A"/>
    <w:rsid w:val="00287F2D"/>
    <w:rsid w:val="002A3FB8"/>
    <w:rsid w:val="002B3CCA"/>
    <w:rsid w:val="002C2CFD"/>
    <w:rsid w:val="002E41A8"/>
    <w:rsid w:val="0036342C"/>
    <w:rsid w:val="00363BAD"/>
    <w:rsid w:val="003949D4"/>
    <w:rsid w:val="00395EAB"/>
    <w:rsid w:val="003A7987"/>
    <w:rsid w:val="003B2454"/>
    <w:rsid w:val="003B6F61"/>
    <w:rsid w:val="003B7833"/>
    <w:rsid w:val="003B7DF3"/>
    <w:rsid w:val="003B7F06"/>
    <w:rsid w:val="003D1AD2"/>
    <w:rsid w:val="003D2BBF"/>
    <w:rsid w:val="003E0F82"/>
    <w:rsid w:val="004251AD"/>
    <w:rsid w:val="004338D8"/>
    <w:rsid w:val="0047678D"/>
    <w:rsid w:val="00491E4F"/>
    <w:rsid w:val="00496E9B"/>
    <w:rsid w:val="004C7EEF"/>
    <w:rsid w:val="004E10EB"/>
    <w:rsid w:val="004F1667"/>
    <w:rsid w:val="00507423"/>
    <w:rsid w:val="005277A4"/>
    <w:rsid w:val="005338CD"/>
    <w:rsid w:val="00586D4C"/>
    <w:rsid w:val="005A0CAA"/>
    <w:rsid w:val="005B7CEA"/>
    <w:rsid w:val="005C4355"/>
    <w:rsid w:val="005F21DC"/>
    <w:rsid w:val="005F6ADE"/>
    <w:rsid w:val="00615DC6"/>
    <w:rsid w:val="00674815"/>
    <w:rsid w:val="00683355"/>
    <w:rsid w:val="00687121"/>
    <w:rsid w:val="006B0771"/>
    <w:rsid w:val="006B4523"/>
    <w:rsid w:val="006C75FE"/>
    <w:rsid w:val="006D6EB7"/>
    <w:rsid w:val="006F7870"/>
    <w:rsid w:val="007100E1"/>
    <w:rsid w:val="00770D7D"/>
    <w:rsid w:val="007755C7"/>
    <w:rsid w:val="0078373D"/>
    <w:rsid w:val="00791AA5"/>
    <w:rsid w:val="007B0A92"/>
    <w:rsid w:val="007B467B"/>
    <w:rsid w:val="007B61B4"/>
    <w:rsid w:val="007B77AE"/>
    <w:rsid w:val="007C007A"/>
    <w:rsid w:val="007C0F0E"/>
    <w:rsid w:val="007C403E"/>
    <w:rsid w:val="008149AE"/>
    <w:rsid w:val="00845C11"/>
    <w:rsid w:val="008970D5"/>
    <w:rsid w:val="008C17F4"/>
    <w:rsid w:val="008D5BCA"/>
    <w:rsid w:val="008E28C8"/>
    <w:rsid w:val="009031CF"/>
    <w:rsid w:val="00906BA3"/>
    <w:rsid w:val="009103EB"/>
    <w:rsid w:val="00917D2C"/>
    <w:rsid w:val="00956DD0"/>
    <w:rsid w:val="00976AC1"/>
    <w:rsid w:val="00992758"/>
    <w:rsid w:val="009B3FC6"/>
    <w:rsid w:val="009D65F9"/>
    <w:rsid w:val="009E0785"/>
    <w:rsid w:val="00A03849"/>
    <w:rsid w:val="00A1771D"/>
    <w:rsid w:val="00A21FC3"/>
    <w:rsid w:val="00A22E01"/>
    <w:rsid w:val="00A2365F"/>
    <w:rsid w:val="00A26A0A"/>
    <w:rsid w:val="00A31F8D"/>
    <w:rsid w:val="00A6353F"/>
    <w:rsid w:val="00A9400E"/>
    <w:rsid w:val="00AB232D"/>
    <w:rsid w:val="00AC5D87"/>
    <w:rsid w:val="00AC712E"/>
    <w:rsid w:val="00AD7998"/>
    <w:rsid w:val="00B00F39"/>
    <w:rsid w:val="00B066FC"/>
    <w:rsid w:val="00B1056C"/>
    <w:rsid w:val="00B441ED"/>
    <w:rsid w:val="00B80056"/>
    <w:rsid w:val="00B83F2F"/>
    <w:rsid w:val="00B913D7"/>
    <w:rsid w:val="00BA0466"/>
    <w:rsid w:val="00BB079A"/>
    <w:rsid w:val="00BC1593"/>
    <w:rsid w:val="00C22BA4"/>
    <w:rsid w:val="00C34B85"/>
    <w:rsid w:val="00C63C5E"/>
    <w:rsid w:val="00C67A2B"/>
    <w:rsid w:val="00C70CAD"/>
    <w:rsid w:val="00C839B2"/>
    <w:rsid w:val="00C94320"/>
    <w:rsid w:val="00CA43C1"/>
    <w:rsid w:val="00CE2DD0"/>
    <w:rsid w:val="00CE3406"/>
    <w:rsid w:val="00CE5388"/>
    <w:rsid w:val="00D3457D"/>
    <w:rsid w:val="00D42650"/>
    <w:rsid w:val="00D5309B"/>
    <w:rsid w:val="00D5362E"/>
    <w:rsid w:val="00D97095"/>
    <w:rsid w:val="00DA21F2"/>
    <w:rsid w:val="00DB693B"/>
    <w:rsid w:val="00DC572D"/>
    <w:rsid w:val="00DC754E"/>
    <w:rsid w:val="00DD26DA"/>
    <w:rsid w:val="00DD557B"/>
    <w:rsid w:val="00DF3F7D"/>
    <w:rsid w:val="00E257C8"/>
    <w:rsid w:val="00E434E9"/>
    <w:rsid w:val="00E74B92"/>
    <w:rsid w:val="00E802C4"/>
    <w:rsid w:val="00EB7CFA"/>
    <w:rsid w:val="00EC17AD"/>
    <w:rsid w:val="00EC1E7E"/>
    <w:rsid w:val="00ED32D2"/>
    <w:rsid w:val="00EE34CD"/>
    <w:rsid w:val="00F07107"/>
    <w:rsid w:val="00F07675"/>
    <w:rsid w:val="00F23F2C"/>
    <w:rsid w:val="00F27A3B"/>
    <w:rsid w:val="00F34344"/>
    <w:rsid w:val="00F35C5E"/>
    <w:rsid w:val="00F50220"/>
    <w:rsid w:val="00F77035"/>
    <w:rsid w:val="00F80CAA"/>
    <w:rsid w:val="00FA3AC1"/>
    <w:rsid w:val="00FE3F3A"/>
    <w:rsid w:val="00FF77E4"/>
    <w:rsid w:val="00FF78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65BB7A"/>
  <w14:defaultImageDpi w14:val="300"/>
  <w15:docId w15:val="{0F6F15FE-B2D1-364F-AF39-D010FA0A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B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75B6B"/>
  </w:style>
  <w:style w:type="character" w:customStyle="1" w:styleId="FootnoteTextChar">
    <w:name w:val="Footnote Text Char"/>
    <w:basedOn w:val="DefaultParagraphFont"/>
    <w:link w:val="FootnoteText"/>
    <w:uiPriority w:val="99"/>
    <w:rsid w:val="00175B6B"/>
  </w:style>
  <w:style w:type="character" w:styleId="FootnoteReference">
    <w:name w:val="footnote reference"/>
    <w:basedOn w:val="DefaultParagraphFont"/>
    <w:uiPriority w:val="99"/>
    <w:unhideWhenUsed/>
    <w:rsid w:val="00175B6B"/>
    <w:rPr>
      <w:vertAlign w:val="superscript"/>
    </w:rPr>
  </w:style>
  <w:style w:type="character" w:styleId="PageNumber">
    <w:name w:val="page number"/>
    <w:basedOn w:val="DefaultParagraphFont"/>
    <w:uiPriority w:val="99"/>
    <w:semiHidden/>
    <w:unhideWhenUsed/>
    <w:rsid w:val="00175B6B"/>
  </w:style>
  <w:style w:type="paragraph" w:styleId="Header">
    <w:name w:val="header"/>
    <w:basedOn w:val="Normal"/>
    <w:link w:val="HeaderChar"/>
    <w:uiPriority w:val="99"/>
    <w:unhideWhenUsed/>
    <w:rsid w:val="00175B6B"/>
    <w:pPr>
      <w:tabs>
        <w:tab w:val="center" w:pos="4320"/>
        <w:tab w:val="right" w:pos="8640"/>
      </w:tabs>
    </w:pPr>
  </w:style>
  <w:style w:type="character" w:customStyle="1" w:styleId="HeaderChar">
    <w:name w:val="Header Char"/>
    <w:basedOn w:val="DefaultParagraphFont"/>
    <w:link w:val="Header"/>
    <w:uiPriority w:val="99"/>
    <w:rsid w:val="00175B6B"/>
  </w:style>
  <w:style w:type="character" w:styleId="CommentReference">
    <w:name w:val="annotation reference"/>
    <w:basedOn w:val="DefaultParagraphFont"/>
    <w:uiPriority w:val="99"/>
    <w:semiHidden/>
    <w:unhideWhenUsed/>
    <w:rsid w:val="00175B6B"/>
    <w:rPr>
      <w:sz w:val="18"/>
      <w:szCs w:val="18"/>
    </w:rPr>
  </w:style>
  <w:style w:type="paragraph" w:styleId="CommentText">
    <w:name w:val="annotation text"/>
    <w:basedOn w:val="Normal"/>
    <w:link w:val="CommentTextChar"/>
    <w:uiPriority w:val="99"/>
    <w:semiHidden/>
    <w:unhideWhenUsed/>
    <w:rsid w:val="00175B6B"/>
  </w:style>
  <w:style w:type="character" w:customStyle="1" w:styleId="CommentTextChar">
    <w:name w:val="Comment Text Char"/>
    <w:basedOn w:val="DefaultParagraphFont"/>
    <w:link w:val="CommentText"/>
    <w:uiPriority w:val="99"/>
    <w:semiHidden/>
    <w:rsid w:val="00175B6B"/>
  </w:style>
  <w:style w:type="paragraph" w:styleId="BalloonText">
    <w:name w:val="Balloon Text"/>
    <w:basedOn w:val="Normal"/>
    <w:link w:val="BalloonTextChar"/>
    <w:uiPriority w:val="99"/>
    <w:semiHidden/>
    <w:unhideWhenUsed/>
    <w:rsid w:val="00175B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5B6B"/>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791AA5"/>
    <w:rPr>
      <w:b/>
      <w:bCs/>
      <w:sz w:val="20"/>
      <w:szCs w:val="20"/>
    </w:rPr>
  </w:style>
  <w:style w:type="character" w:customStyle="1" w:styleId="CommentSubjectChar">
    <w:name w:val="Comment Subject Char"/>
    <w:basedOn w:val="CommentTextChar"/>
    <w:link w:val="CommentSubject"/>
    <w:uiPriority w:val="99"/>
    <w:semiHidden/>
    <w:rsid w:val="00791AA5"/>
    <w:rPr>
      <w:b/>
      <w:bCs/>
      <w:sz w:val="20"/>
      <w:szCs w:val="20"/>
    </w:rPr>
  </w:style>
  <w:style w:type="paragraph" w:styleId="Revision">
    <w:name w:val="Revision"/>
    <w:hidden/>
    <w:uiPriority w:val="99"/>
    <w:semiHidden/>
    <w:rsid w:val="00D42650"/>
  </w:style>
  <w:style w:type="paragraph" w:styleId="Footer">
    <w:name w:val="footer"/>
    <w:basedOn w:val="Normal"/>
    <w:link w:val="FooterChar"/>
    <w:uiPriority w:val="99"/>
    <w:unhideWhenUsed/>
    <w:rsid w:val="00917D2C"/>
    <w:pPr>
      <w:tabs>
        <w:tab w:val="center" w:pos="4680"/>
        <w:tab w:val="right" w:pos="9360"/>
      </w:tabs>
    </w:pPr>
  </w:style>
  <w:style w:type="character" w:customStyle="1" w:styleId="FooterChar">
    <w:name w:val="Footer Char"/>
    <w:basedOn w:val="DefaultParagraphFont"/>
    <w:link w:val="Footer"/>
    <w:uiPriority w:val="99"/>
    <w:rsid w:val="00917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f970fa5-fe51-4f85-828d-2047011e396d">
      <Terms xmlns="http://schemas.microsoft.com/office/infopath/2007/PartnerControls"/>
    </lcf76f155ced4ddcb4097134ff3c332f>
    <TaxCatchAll xmlns="c67075e8-d4fd-40f4-b710-7da9ea51107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3E246B4C4E0F42AED6607DB8953778" ma:contentTypeVersion="15" ma:contentTypeDescription="Create a new document." ma:contentTypeScope="" ma:versionID="63fee9bd2d3cdb08af847bba1eaf2251">
  <xsd:schema xmlns:xsd="http://www.w3.org/2001/XMLSchema" xmlns:xs="http://www.w3.org/2001/XMLSchema" xmlns:p="http://schemas.microsoft.com/office/2006/metadata/properties" xmlns:ns2="c67075e8-d4fd-40f4-b710-7da9ea51107b" xmlns:ns3="3f970fa5-fe51-4f85-828d-2047011e396d" targetNamespace="http://schemas.microsoft.com/office/2006/metadata/properties" ma:root="true" ma:fieldsID="4001b006ac6b9e0ff551eb79a458f518" ns2:_="" ns3:_="">
    <xsd:import namespace="c67075e8-d4fd-40f4-b710-7da9ea51107b"/>
    <xsd:import namespace="3f970fa5-fe51-4f85-828d-2047011e396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7075e8-d4fd-40f4-b710-7da9ea51107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8aede9a4-b499-4e0c-be6c-0bebb1e0de16}" ma:internalName="TaxCatchAll" ma:showField="CatchAllData" ma:web="c67075e8-d4fd-40f4-b710-7da9ea51107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f970fa5-fe51-4f85-828d-2047011e396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802cc5-2881-4dd7-9d75-38905e9cf7fb"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7877E-CF9E-44A7-B7D6-5B6789860EC3}">
  <ds:schemaRefs>
    <ds:schemaRef ds:uri="http://schemas.microsoft.com/office/2006/metadata/properties"/>
    <ds:schemaRef ds:uri="http://schemas.microsoft.com/office/infopath/2007/PartnerControls"/>
    <ds:schemaRef ds:uri="3f970fa5-fe51-4f85-828d-2047011e396d"/>
    <ds:schemaRef ds:uri="c67075e8-d4fd-40f4-b710-7da9ea51107b"/>
  </ds:schemaRefs>
</ds:datastoreItem>
</file>

<file path=customXml/itemProps2.xml><?xml version="1.0" encoding="utf-8"?>
<ds:datastoreItem xmlns:ds="http://schemas.openxmlformats.org/officeDocument/2006/customXml" ds:itemID="{3A7B4F0F-0056-4716-A36D-B7AFC8587303}">
  <ds:schemaRefs>
    <ds:schemaRef ds:uri="http://schemas.microsoft.com/sharepoint/v3/contenttype/forms"/>
  </ds:schemaRefs>
</ds:datastoreItem>
</file>

<file path=customXml/itemProps3.xml><?xml version="1.0" encoding="utf-8"?>
<ds:datastoreItem xmlns:ds="http://schemas.openxmlformats.org/officeDocument/2006/customXml" ds:itemID="{F180EC70-54AC-4798-B8D2-192E411429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7075e8-d4fd-40f4-b710-7da9ea51107b"/>
    <ds:schemaRef ds:uri="3f970fa5-fe51-4f85-828d-2047011e3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F36FD0-07A0-B244-B073-5B69E86BD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5397</Words>
  <Characters>30767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RMCC-CMRC</Company>
  <LinksUpToDate>false</LinksUpToDate>
  <CharactersWithSpaces>36092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May</dc:creator>
  <cp:keywords/>
  <dc:description/>
  <cp:lastModifiedBy>Anna Wingfield</cp:lastModifiedBy>
  <cp:revision>2</cp:revision>
  <dcterms:created xsi:type="dcterms:W3CDTF">2024-04-17T18:27:00Z</dcterms:created>
  <dcterms:modified xsi:type="dcterms:W3CDTF">2024-04-17T18:27:00Z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0x010100F53E246B4C4E0F42AED6607DB8953778</vt:lpwstr>
  </property>
  <property fmtid="{D5CDD505-2E9C-101B-9397-08002B2CF9AE}" pid="3" name="Order">
    <vt:r8>6800</vt:r8>
  </property>
</Properties>
</file>